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webextensions/webextension4.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E44A1A" w14:textId="77777777" w:rsidR="00F21FB8" w:rsidRDefault="00F21FB8" w:rsidP="00CA14A7">
      <w:pPr>
        <w:rPr>
          <w:rFonts w:ascii="Bookman Old Style" w:hAnsi="Bookman Old Style"/>
          <w:b/>
          <w:bCs/>
          <w:sz w:val="28"/>
          <w:szCs w:val="28"/>
        </w:rPr>
      </w:pPr>
      <w:bookmarkStart w:id="0" w:name="_GoBack"/>
      <w:bookmarkEnd w:id="0"/>
    </w:p>
    <w:p w14:paraId="20DFCE40" w14:textId="05D5E0E0" w:rsidR="00F42DDC" w:rsidRDefault="00B47F52" w:rsidP="00B47F52">
      <w:pPr>
        <w:jc w:val="center"/>
        <w:rPr>
          <w:rFonts w:ascii="Bookman Old Style" w:hAnsi="Bookman Old Style"/>
          <w:b/>
          <w:bCs/>
          <w:sz w:val="28"/>
          <w:szCs w:val="28"/>
        </w:rPr>
      </w:pPr>
      <w:r>
        <w:rPr>
          <w:rFonts w:ascii="Bookman Old Style" w:hAnsi="Bookman Old Style"/>
          <w:b/>
          <w:bCs/>
          <w:sz w:val="28"/>
          <w:szCs w:val="28"/>
        </w:rPr>
        <w:t>OCTAVIO AUGUSTO TEJEIRO DUQUE</w:t>
      </w:r>
    </w:p>
    <w:p w14:paraId="03507498" w14:textId="59312A50" w:rsidR="00C530DD" w:rsidRPr="00301C0A" w:rsidRDefault="00A06792" w:rsidP="00E07691">
      <w:pPr>
        <w:spacing w:line="360" w:lineRule="auto"/>
        <w:jc w:val="center"/>
        <w:rPr>
          <w:rFonts w:ascii="Bookman Old Style" w:hAnsi="Bookman Old Style"/>
          <w:b/>
          <w:bCs/>
          <w:sz w:val="28"/>
          <w:szCs w:val="28"/>
        </w:rPr>
      </w:pPr>
      <w:r>
        <w:rPr>
          <w:rFonts w:ascii="Bookman Old Style" w:hAnsi="Bookman Old Style"/>
          <w:b/>
          <w:bCs/>
          <w:sz w:val="28"/>
          <w:szCs w:val="28"/>
        </w:rPr>
        <w:t>Magistrado</w:t>
      </w:r>
      <w:r w:rsidR="00CA14A7" w:rsidRPr="00301C0A">
        <w:rPr>
          <w:rFonts w:ascii="Bookman Old Style" w:hAnsi="Bookman Old Style"/>
          <w:b/>
          <w:bCs/>
          <w:sz w:val="28"/>
          <w:szCs w:val="28"/>
        </w:rPr>
        <w:t xml:space="preserve"> p</w:t>
      </w:r>
      <w:r>
        <w:rPr>
          <w:rFonts w:ascii="Bookman Old Style" w:hAnsi="Bookman Old Style"/>
          <w:b/>
          <w:bCs/>
          <w:sz w:val="28"/>
          <w:szCs w:val="28"/>
        </w:rPr>
        <w:t>onente</w:t>
      </w:r>
    </w:p>
    <w:p w14:paraId="40958FA2" w14:textId="77777777" w:rsidR="00C530DD" w:rsidRDefault="00C530DD" w:rsidP="00E07691">
      <w:pPr>
        <w:rPr>
          <w:rFonts w:ascii="Bookman Old Style" w:hAnsi="Bookman Old Style"/>
          <w:b/>
          <w:bCs/>
          <w:sz w:val="28"/>
          <w:szCs w:val="28"/>
          <w:lang w:val="es-ES"/>
        </w:rPr>
      </w:pPr>
    </w:p>
    <w:p w14:paraId="44B41E55" w14:textId="77777777" w:rsidR="00F42DDC" w:rsidRPr="00975FE2" w:rsidRDefault="00F42DDC" w:rsidP="00E07691">
      <w:pPr>
        <w:rPr>
          <w:rFonts w:ascii="Bookman Old Style" w:hAnsi="Bookman Old Style"/>
          <w:b/>
          <w:bCs/>
          <w:sz w:val="28"/>
          <w:szCs w:val="28"/>
          <w:lang w:val="es-ES"/>
        </w:rPr>
      </w:pPr>
    </w:p>
    <w:p w14:paraId="4CFC839C" w14:textId="77777777" w:rsidR="00F21FB8" w:rsidRDefault="00F21FB8" w:rsidP="00E07691">
      <w:pPr>
        <w:jc w:val="center"/>
        <w:rPr>
          <w:rFonts w:ascii="Bookman Old Style" w:hAnsi="Bookman Old Style"/>
          <w:b/>
          <w:bCs/>
          <w:sz w:val="22"/>
          <w:szCs w:val="22"/>
        </w:rPr>
      </w:pPr>
    </w:p>
    <w:p w14:paraId="0E51E49F" w14:textId="06984EE5" w:rsidR="00403775" w:rsidRPr="00403775" w:rsidRDefault="00EE252A" w:rsidP="00452964">
      <w:pPr>
        <w:pStyle w:val="Ttulo2"/>
        <w:numPr>
          <w:ilvl w:val="0"/>
          <w:numId w:val="0"/>
        </w:numPr>
        <w:ind w:left="720"/>
        <w:jc w:val="center"/>
      </w:pPr>
      <w:r w:rsidRPr="00EE252A">
        <w:t>SC5424-2019</w:t>
      </w:r>
    </w:p>
    <w:p w14:paraId="76BC5F48" w14:textId="7740EF67" w:rsidR="00C530DD" w:rsidRPr="00975FE2" w:rsidRDefault="00D14298" w:rsidP="007E46DC">
      <w:pPr>
        <w:pStyle w:val="Ttulo2"/>
        <w:numPr>
          <w:ilvl w:val="0"/>
          <w:numId w:val="0"/>
        </w:numPr>
      </w:pPr>
      <w:r>
        <w:t xml:space="preserve">        </w:t>
      </w:r>
      <w:r w:rsidR="00C530DD" w:rsidRPr="00975FE2">
        <w:t>R</w:t>
      </w:r>
      <w:r w:rsidR="00F40141" w:rsidRPr="00975FE2">
        <w:t>adicación n</w:t>
      </w:r>
      <w:r w:rsidR="00403775">
        <w:t>.</w:t>
      </w:r>
      <w:r w:rsidR="00F40141" w:rsidRPr="00975FE2">
        <w:t>°</w:t>
      </w:r>
      <w:r w:rsidR="00C530DD" w:rsidRPr="00975FE2">
        <w:t xml:space="preserve"> </w:t>
      </w:r>
      <w:r w:rsidR="00A25AAC">
        <w:t>11001-31-03-</w:t>
      </w:r>
      <w:r w:rsidR="003C28C9" w:rsidRPr="003C28C9">
        <w:t>012-1998-04834-01</w:t>
      </w:r>
    </w:p>
    <w:p w14:paraId="33A03DD9" w14:textId="42BB4D52" w:rsidR="00F40141" w:rsidRPr="00CA14A7" w:rsidRDefault="00D14298" w:rsidP="00D14298">
      <w:pPr>
        <w:spacing w:line="360" w:lineRule="auto"/>
        <w:jc w:val="center"/>
        <w:rPr>
          <w:rFonts w:ascii="Bookman Old Style" w:hAnsi="Bookman Old Style"/>
          <w:szCs w:val="24"/>
        </w:rPr>
      </w:pPr>
      <w:r>
        <w:rPr>
          <w:rFonts w:ascii="Bookman Old Style" w:hAnsi="Bookman Old Style"/>
          <w:bCs/>
          <w:szCs w:val="24"/>
        </w:rPr>
        <w:t xml:space="preserve"> </w:t>
      </w:r>
      <w:r w:rsidR="00F40141" w:rsidRPr="00CA14A7">
        <w:rPr>
          <w:rFonts w:ascii="Bookman Old Style" w:hAnsi="Bookman Old Style"/>
          <w:bCs/>
          <w:szCs w:val="24"/>
        </w:rPr>
        <w:t>(</w:t>
      </w:r>
      <w:r w:rsidR="00F96436" w:rsidRPr="00CA14A7">
        <w:rPr>
          <w:rFonts w:ascii="Bookman Old Style" w:hAnsi="Bookman Old Style"/>
          <w:iCs/>
          <w:szCs w:val="24"/>
        </w:rPr>
        <w:t>A</w:t>
      </w:r>
      <w:r w:rsidR="00F40141" w:rsidRPr="00CA14A7">
        <w:rPr>
          <w:rFonts w:ascii="Bookman Old Style" w:hAnsi="Bookman Old Style"/>
          <w:iCs/>
          <w:szCs w:val="24"/>
        </w:rPr>
        <w:t xml:space="preserve">probada en </w:t>
      </w:r>
      <w:r w:rsidR="00F96436" w:rsidRPr="00CA14A7">
        <w:rPr>
          <w:rFonts w:ascii="Bookman Old Style" w:hAnsi="Bookman Old Style"/>
          <w:iCs/>
          <w:szCs w:val="24"/>
        </w:rPr>
        <w:t xml:space="preserve">sesión </w:t>
      </w:r>
      <w:r w:rsidR="00F40141" w:rsidRPr="00CA14A7">
        <w:rPr>
          <w:rFonts w:ascii="Bookman Old Style" w:hAnsi="Bookman Old Style"/>
          <w:iCs/>
          <w:szCs w:val="24"/>
        </w:rPr>
        <w:t>de</w:t>
      </w:r>
      <w:r w:rsidR="00EE252A">
        <w:rPr>
          <w:rFonts w:ascii="Bookman Old Style" w:hAnsi="Bookman Old Style"/>
          <w:iCs/>
          <w:szCs w:val="24"/>
        </w:rPr>
        <w:t xml:space="preserve"> once de septiembre de dos mil diecinueve)</w:t>
      </w:r>
      <w:r w:rsidR="002E2F41" w:rsidRPr="00CA14A7">
        <w:rPr>
          <w:rFonts w:ascii="Bookman Old Style" w:hAnsi="Bookman Old Style"/>
          <w:iCs/>
          <w:szCs w:val="24"/>
        </w:rPr>
        <w:t xml:space="preserve"> </w:t>
      </w:r>
    </w:p>
    <w:p w14:paraId="25718EDE" w14:textId="77777777" w:rsidR="00F42DDC" w:rsidRDefault="00F42DDC" w:rsidP="00C530DD">
      <w:pPr>
        <w:spacing w:line="360" w:lineRule="auto"/>
        <w:jc w:val="both"/>
        <w:rPr>
          <w:rFonts w:ascii="Bookman Old Style" w:hAnsi="Bookman Old Style"/>
          <w:sz w:val="28"/>
          <w:szCs w:val="28"/>
        </w:rPr>
      </w:pPr>
    </w:p>
    <w:p w14:paraId="108296BF" w14:textId="77777777" w:rsidR="00403775" w:rsidRPr="00975FE2" w:rsidRDefault="00403775" w:rsidP="00C530DD">
      <w:pPr>
        <w:spacing w:line="360" w:lineRule="auto"/>
        <w:jc w:val="both"/>
        <w:rPr>
          <w:rFonts w:ascii="Bookman Old Style" w:hAnsi="Bookman Old Style"/>
          <w:sz w:val="28"/>
          <w:szCs w:val="28"/>
        </w:rPr>
      </w:pPr>
    </w:p>
    <w:p w14:paraId="7CDDC46C" w14:textId="1E8B0243" w:rsidR="00C530DD" w:rsidRPr="00403775" w:rsidRDefault="00F40141" w:rsidP="00403775">
      <w:pPr>
        <w:spacing w:line="360" w:lineRule="auto"/>
        <w:ind w:firstLine="708"/>
        <w:jc w:val="both"/>
        <w:rPr>
          <w:rFonts w:ascii="Bookman Old Style" w:hAnsi="Bookman Old Style"/>
          <w:sz w:val="28"/>
          <w:szCs w:val="28"/>
        </w:rPr>
      </w:pPr>
      <w:r w:rsidRPr="00403775">
        <w:rPr>
          <w:rFonts w:ascii="Bookman Old Style" w:hAnsi="Bookman Old Style"/>
          <w:bCs/>
          <w:sz w:val="28"/>
          <w:szCs w:val="28"/>
        </w:rPr>
        <w:t>Bogotá D. C.,</w:t>
      </w:r>
      <w:r w:rsidR="00EE252A">
        <w:rPr>
          <w:rFonts w:ascii="Bookman Old Style" w:hAnsi="Bookman Old Style"/>
          <w:bCs/>
          <w:sz w:val="28"/>
          <w:szCs w:val="28"/>
        </w:rPr>
        <w:t xml:space="preserve"> doce (12) de diciembre de dos mil diecinueve (2019).</w:t>
      </w:r>
    </w:p>
    <w:p w14:paraId="62C5556C" w14:textId="77777777" w:rsidR="00AE6F6B" w:rsidRDefault="00AE6F6B" w:rsidP="00F21FB8">
      <w:pPr>
        <w:jc w:val="both"/>
        <w:rPr>
          <w:rFonts w:ascii="Bookman Old Style" w:hAnsi="Bookman Old Style"/>
          <w:sz w:val="28"/>
          <w:szCs w:val="28"/>
        </w:rPr>
      </w:pPr>
    </w:p>
    <w:p w14:paraId="476B098B" w14:textId="77777777" w:rsidR="00403775" w:rsidRPr="00975FE2" w:rsidRDefault="00403775" w:rsidP="00F21FB8">
      <w:pPr>
        <w:jc w:val="both"/>
        <w:rPr>
          <w:rFonts w:ascii="Bookman Old Style" w:hAnsi="Bookman Old Style"/>
          <w:sz w:val="28"/>
          <w:szCs w:val="28"/>
        </w:rPr>
      </w:pPr>
    </w:p>
    <w:p w14:paraId="5B959968" w14:textId="77777777" w:rsidR="003B3EB0" w:rsidRDefault="003B3EB0" w:rsidP="003C28C9">
      <w:pPr>
        <w:spacing w:line="360" w:lineRule="auto"/>
        <w:ind w:firstLine="708"/>
        <w:jc w:val="both"/>
        <w:rPr>
          <w:rFonts w:ascii="Bookman Old Style" w:hAnsi="Bookman Old Style"/>
          <w:sz w:val="28"/>
          <w:szCs w:val="28"/>
        </w:rPr>
      </w:pPr>
    </w:p>
    <w:p w14:paraId="45E1AC32" w14:textId="55E28D9E" w:rsidR="00452964" w:rsidRDefault="00AA04DA" w:rsidP="00EE252A">
      <w:pPr>
        <w:spacing w:line="360" w:lineRule="auto"/>
        <w:ind w:firstLine="708"/>
        <w:jc w:val="both"/>
        <w:rPr>
          <w:rFonts w:ascii="Bookman Old Style" w:hAnsi="Bookman Old Style"/>
          <w:sz w:val="28"/>
          <w:szCs w:val="28"/>
        </w:rPr>
      </w:pPr>
      <w:r w:rsidRPr="00AA04DA">
        <w:rPr>
          <w:rFonts w:ascii="Bookman Old Style" w:hAnsi="Bookman Old Style"/>
          <w:sz w:val="28"/>
          <w:szCs w:val="28"/>
        </w:rPr>
        <w:t xml:space="preserve">Decide la Corte </w:t>
      </w:r>
      <w:r w:rsidR="00342725">
        <w:rPr>
          <w:rFonts w:ascii="Bookman Old Style" w:hAnsi="Bookman Old Style"/>
          <w:sz w:val="28"/>
          <w:szCs w:val="28"/>
        </w:rPr>
        <w:t xml:space="preserve">el recurso de casación interpuesto por </w:t>
      </w:r>
      <w:r w:rsidR="00342725" w:rsidRPr="00204BBD">
        <w:rPr>
          <w:rFonts w:ascii="Bookman Old Style" w:hAnsi="Bookman Old Style"/>
          <w:b/>
          <w:sz w:val="28"/>
          <w:szCs w:val="28"/>
        </w:rPr>
        <w:t>Alfonso Contreras Lázaro</w:t>
      </w:r>
      <w:r w:rsidR="00342725">
        <w:rPr>
          <w:rFonts w:ascii="Bookman Old Style" w:hAnsi="Bookman Old Style"/>
          <w:sz w:val="28"/>
          <w:szCs w:val="28"/>
        </w:rPr>
        <w:t xml:space="preserve"> contra la sentencia proferida por la </w:t>
      </w:r>
      <w:r w:rsidR="00923F12">
        <w:rPr>
          <w:rFonts w:ascii="Bookman Old Style" w:hAnsi="Bookman Old Style"/>
          <w:sz w:val="28"/>
          <w:szCs w:val="28"/>
        </w:rPr>
        <w:t xml:space="preserve">Sala Civil </w:t>
      </w:r>
      <w:r w:rsidR="00342725">
        <w:rPr>
          <w:rFonts w:ascii="Bookman Old Style" w:hAnsi="Bookman Old Style"/>
          <w:sz w:val="28"/>
          <w:szCs w:val="28"/>
        </w:rPr>
        <w:t xml:space="preserve">de </w:t>
      </w:r>
      <w:r w:rsidR="00923F12">
        <w:rPr>
          <w:rFonts w:ascii="Bookman Old Style" w:hAnsi="Bookman Old Style"/>
          <w:sz w:val="28"/>
          <w:szCs w:val="28"/>
        </w:rPr>
        <w:t xml:space="preserve">Descongestión </w:t>
      </w:r>
      <w:r w:rsidR="00342725">
        <w:rPr>
          <w:rFonts w:ascii="Bookman Old Style" w:hAnsi="Bookman Old Style"/>
          <w:sz w:val="28"/>
          <w:szCs w:val="28"/>
        </w:rPr>
        <w:t xml:space="preserve">del Tribunal </w:t>
      </w:r>
      <w:r w:rsidR="00923F12">
        <w:rPr>
          <w:rFonts w:ascii="Bookman Old Style" w:hAnsi="Bookman Old Style"/>
          <w:sz w:val="28"/>
          <w:szCs w:val="28"/>
        </w:rPr>
        <w:t xml:space="preserve">Superior </w:t>
      </w:r>
      <w:r w:rsidR="00342725">
        <w:rPr>
          <w:rFonts w:ascii="Bookman Old Style" w:hAnsi="Bookman Old Style"/>
          <w:sz w:val="28"/>
          <w:szCs w:val="28"/>
        </w:rPr>
        <w:t xml:space="preserve">del </w:t>
      </w:r>
      <w:r w:rsidR="00923F12">
        <w:rPr>
          <w:rFonts w:ascii="Bookman Old Style" w:hAnsi="Bookman Old Style"/>
          <w:sz w:val="28"/>
          <w:szCs w:val="28"/>
        </w:rPr>
        <w:t xml:space="preserve">Distrito Judicial </w:t>
      </w:r>
      <w:r w:rsidR="00342725">
        <w:rPr>
          <w:rFonts w:ascii="Bookman Old Style" w:hAnsi="Bookman Old Style"/>
          <w:sz w:val="28"/>
          <w:szCs w:val="28"/>
        </w:rPr>
        <w:t xml:space="preserve">de Bogotá el 29 de abril de 2011 en el proceso ordinario promovido por el recurrente contra </w:t>
      </w:r>
      <w:r w:rsidR="00342725" w:rsidRPr="00204BBD">
        <w:rPr>
          <w:rFonts w:ascii="Bookman Old Style" w:hAnsi="Bookman Old Style"/>
          <w:b/>
          <w:sz w:val="28"/>
          <w:szCs w:val="28"/>
        </w:rPr>
        <w:t xml:space="preserve">Gonzalo de Jesús Mejía Zapata, Jairo Munarth Álvarez, Gloria Esperanza Rubio de Munarth, Aurora Esther Rubio Angulo, Campo Edmundo Rubio Angulo, Jorge Hernando Alzate Ospina, Luis Humberto Fajardo Santamaría, Selene Laverde Toro, Ciro Meyer Olarte Corredor, Selfiducia S.A. (hoy Fiduciaria </w:t>
      </w:r>
      <w:r w:rsidR="00666927" w:rsidRPr="00204BBD">
        <w:rPr>
          <w:rFonts w:ascii="Bookman Old Style" w:hAnsi="Bookman Old Style"/>
          <w:b/>
          <w:sz w:val="28"/>
          <w:szCs w:val="28"/>
        </w:rPr>
        <w:t xml:space="preserve">Integral </w:t>
      </w:r>
      <w:r w:rsidR="00342725" w:rsidRPr="00204BBD">
        <w:rPr>
          <w:rFonts w:ascii="Bookman Old Style" w:hAnsi="Bookman Old Style"/>
          <w:b/>
          <w:sz w:val="28"/>
          <w:szCs w:val="28"/>
        </w:rPr>
        <w:t xml:space="preserve">S.A. en liquidación) </w:t>
      </w:r>
      <w:r w:rsidR="00342725" w:rsidRPr="00204BBD">
        <w:rPr>
          <w:rFonts w:ascii="Bookman Old Style" w:hAnsi="Bookman Old Style"/>
          <w:sz w:val="28"/>
          <w:szCs w:val="28"/>
        </w:rPr>
        <w:t>y</w:t>
      </w:r>
      <w:r w:rsidR="00342725" w:rsidRPr="00204BBD">
        <w:rPr>
          <w:rFonts w:ascii="Bookman Old Style" w:hAnsi="Bookman Old Style"/>
          <w:b/>
          <w:sz w:val="28"/>
          <w:szCs w:val="28"/>
        </w:rPr>
        <w:t xml:space="preserve"> Altanare </w:t>
      </w:r>
      <w:r w:rsidR="00923F12">
        <w:rPr>
          <w:rFonts w:ascii="Bookman Old Style" w:hAnsi="Bookman Old Style"/>
          <w:b/>
          <w:sz w:val="28"/>
          <w:szCs w:val="28"/>
        </w:rPr>
        <w:t>Ltda</w:t>
      </w:r>
      <w:r w:rsidR="00342725">
        <w:rPr>
          <w:rFonts w:ascii="Bookman Old Style" w:hAnsi="Bookman Old Style"/>
          <w:sz w:val="28"/>
          <w:szCs w:val="28"/>
        </w:rPr>
        <w:t>.</w:t>
      </w:r>
    </w:p>
    <w:p w14:paraId="5E337D26" w14:textId="57C4ECE6" w:rsidR="009E764E" w:rsidRDefault="00EF3EDC" w:rsidP="003C28C9">
      <w:pPr>
        <w:spacing w:line="360" w:lineRule="auto"/>
        <w:ind w:firstLine="708"/>
        <w:jc w:val="both"/>
        <w:rPr>
          <w:rFonts w:ascii="Bookman Old Style" w:hAnsi="Bookman Old Style"/>
          <w:sz w:val="28"/>
          <w:szCs w:val="28"/>
        </w:rPr>
      </w:pPr>
      <w:r>
        <w:rPr>
          <w:rFonts w:ascii="Bookman Old Style" w:hAnsi="Bookman Old Style"/>
          <w:sz w:val="28"/>
          <w:szCs w:val="28"/>
        </w:rPr>
        <w:lastRenderedPageBreak/>
        <w:t xml:space="preserve">Con </w:t>
      </w:r>
      <w:r w:rsidR="00452964">
        <w:rPr>
          <w:rFonts w:ascii="Bookman Old Style" w:hAnsi="Bookman Old Style"/>
          <w:sz w:val="28"/>
          <w:szCs w:val="28"/>
        </w:rPr>
        <w:t xml:space="preserve">fallo </w:t>
      </w:r>
      <w:r>
        <w:rPr>
          <w:rFonts w:ascii="Bookman Old Style" w:hAnsi="Bookman Old Style"/>
          <w:sz w:val="28"/>
          <w:szCs w:val="28"/>
        </w:rPr>
        <w:t xml:space="preserve">del 7 de diciembre de 2017 </w:t>
      </w:r>
      <w:r w:rsidRPr="00EF3EDC">
        <w:rPr>
          <w:rFonts w:ascii="Bookman Old Style" w:hAnsi="Bookman Old Style"/>
          <w:sz w:val="28"/>
          <w:szCs w:val="28"/>
        </w:rPr>
        <w:t>la Corte se había pronunciado de fondo  sobre este recurso de casación</w:t>
      </w:r>
      <w:r>
        <w:rPr>
          <w:rFonts w:ascii="Bookman Old Style" w:hAnsi="Bookman Old Style"/>
          <w:sz w:val="28"/>
          <w:szCs w:val="28"/>
        </w:rPr>
        <w:t>; pero m</w:t>
      </w:r>
      <w:r w:rsidR="009E764E" w:rsidRPr="009E764E">
        <w:rPr>
          <w:rFonts w:ascii="Bookman Old Style" w:hAnsi="Bookman Old Style"/>
          <w:sz w:val="28"/>
          <w:szCs w:val="28"/>
        </w:rPr>
        <w:t>ediante sentencia SU-268 del 12 de junio de 2019, la Corte Constitucional decidió dejar</w:t>
      </w:r>
      <w:r>
        <w:rPr>
          <w:rFonts w:ascii="Bookman Old Style" w:hAnsi="Bookman Old Style"/>
          <w:sz w:val="28"/>
          <w:szCs w:val="28"/>
        </w:rPr>
        <w:t>la</w:t>
      </w:r>
      <w:r w:rsidR="009E764E" w:rsidRPr="009E764E">
        <w:rPr>
          <w:rFonts w:ascii="Bookman Old Style" w:hAnsi="Bookman Old Style"/>
          <w:sz w:val="28"/>
          <w:szCs w:val="28"/>
        </w:rPr>
        <w:t xml:space="preserve"> sin efecto </w:t>
      </w:r>
      <w:r w:rsidR="00452964">
        <w:rPr>
          <w:rFonts w:ascii="Bookman Old Style" w:hAnsi="Bookman Old Style"/>
          <w:sz w:val="28"/>
          <w:szCs w:val="28"/>
        </w:rPr>
        <w:t>ordenando a esta</w:t>
      </w:r>
      <w:r>
        <w:rPr>
          <w:rFonts w:ascii="Bookman Old Style" w:hAnsi="Bookman Old Style"/>
          <w:sz w:val="28"/>
          <w:szCs w:val="28"/>
        </w:rPr>
        <w:t xml:space="preserve"> Sala</w:t>
      </w:r>
      <w:r w:rsidR="00C803B0">
        <w:rPr>
          <w:rFonts w:ascii="Bookman Old Style" w:hAnsi="Bookman Old Style"/>
          <w:sz w:val="28"/>
          <w:szCs w:val="28"/>
        </w:rPr>
        <w:t>,</w:t>
      </w:r>
      <w:r>
        <w:rPr>
          <w:rFonts w:ascii="Bookman Old Style" w:hAnsi="Bookman Old Style"/>
          <w:sz w:val="28"/>
          <w:szCs w:val="28"/>
        </w:rPr>
        <w:t xml:space="preserve"> en su lugar</w:t>
      </w:r>
      <w:r w:rsidR="009E764E" w:rsidRPr="009E764E">
        <w:rPr>
          <w:rFonts w:ascii="Bookman Old Style" w:hAnsi="Bookman Old Style"/>
          <w:sz w:val="28"/>
          <w:szCs w:val="28"/>
        </w:rPr>
        <w:t xml:space="preserve">, </w:t>
      </w:r>
      <w:r w:rsidR="000500BB">
        <w:rPr>
          <w:rFonts w:ascii="Bookman Old Style" w:hAnsi="Bookman Old Style"/>
          <w:sz w:val="28"/>
          <w:szCs w:val="28"/>
        </w:rPr>
        <w:t>emitir</w:t>
      </w:r>
      <w:r w:rsidR="009E764E" w:rsidRPr="009E764E">
        <w:rPr>
          <w:rFonts w:ascii="Bookman Old Style" w:hAnsi="Bookman Old Style"/>
          <w:sz w:val="28"/>
          <w:szCs w:val="28"/>
        </w:rPr>
        <w:t xml:space="preserve"> “</w:t>
      </w:r>
      <w:r w:rsidR="009E764E" w:rsidRPr="00C803B0">
        <w:rPr>
          <w:rFonts w:ascii="Bookman Old Style" w:hAnsi="Bookman Old Style"/>
          <w:i/>
          <w:sz w:val="28"/>
          <w:szCs w:val="28"/>
        </w:rPr>
        <w:t>una nueva decisión otorgándole plena validez probatoria a los documentos aportados en copia simple y decida de fondo el recurso extraordinario de casación dentro del proceso 110013103 01219980483404, teniendo en cuenta las consideraciones efectuadas</w:t>
      </w:r>
      <w:r w:rsidR="00907AC4">
        <w:rPr>
          <w:rFonts w:ascii="Bookman Old Style" w:hAnsi="Bookman Old Style"/>
          <w:i/>
          <w:sz w:val="28"/>
          <w:szCs w:val="28"/>
        </w:rPr>
        <w:t>”</w:t>
      </w:r>
      <w:r w:rsidR="009E764E" w:rsidRPr="00C803B0">
        <w:rPr>
          <w:rFonts w:ascii="Bookman Old Style" w:hAnsi="Bookman Old Style"/>
          <w:i/>
          <w:sz w:val="28"/>
          <w:szCs w:val="28"/>
        </w:rPr>
        <w:t xml:space="preserve"> </w:t>
      </w:r>
      <w:r w:rsidR="00907AC4">
        <w:rPr>
          <w:rFonts w:ascii="Bookman Old Style" w:hAnsi="Bookman Old Style"/>
          <w:sz w:val="28"/>
          <w:szCs w:val="28"/>
        </w:rPr>
        <w:t xml:space="preserve">por ese </w:t>
      </w:r>
      <w:r w:rsidR="00907AC4" w:rsidRPr="00907AC4">
        <w:rPr>
          <w:rFonts w:ascii="Bookman Old Style" w:hAnsi="Bookman Old Style"/>
          <w:sz w:val="28"/>
          <w:szCs w:val="28"/>
        </w:rPr>
        <w:t>Alt</w:t>
      </w:r>
      <w:r w:rsidR="00907AC4">
        <w:rPr>
          <w:rFonts w:ascii="Bookman Old Style" w:hAnsi="Bookman Old Style"/>
          <w:sz w:val="28"/>
          <w:szCs w:val="28"/>
        </w:rPr>
        <w:t>o Tribunal</w:t>
      </w:r>
      <w:r w:rsidR="009E764E" w:rsidRPr="009E764E">
        <w:rPr>
          <w:rFonts w:ascii="Bookman Old Style" w:hAnsi="Bookman Old Style"/>
          <w:sz w:val="28"/>
          <w:szCs w:val="28"/>
        </w:rPr>
        <w:t>.</w:t>
      </w:r>
    </w:p>
    <w:p w14:paraId="5F7DDA15" w14:textId="77777777" w:rsidR="00C803B0" w:rsidRDefault="00C803B0" w:rsidP="003C28C9">
      <w:pPr>
        <w:spacing w:line="360" w:lineRule="auto"/>
        <w:ind w:firstLine="708"/>
        <w:jc w:val="both"/>
        <w:rPr>
          <w:rFonts w:ascii="Bookman Old Style" w:hAnsi="Bookman Old Style"/>
          <w:sz w:val="28"/>
          <w:szCs w:val="28"/>
        </w:rPr>
      </w:pPr>
    </w:p>
    <w:p w14:paraId="7A245249" w14:textId="4B46BD03" w:rsidR="00C803B0" w:rsidRDefault="00B47F52" w:rsidP="003C28C9">
      <w:pPr>
        <w:spacing w:line="360" w:lineRule="auto"/>
        <w:ind w:firstLine="708"/>
        <w:jc w:val="both"/>
        <w:rPr>
          <w:rFonts w:ascii="Bookman Old Style" w:hAnsi="Bookman Old Style"/>
          <w:sz w:val="28"/>
          <w:szCs w:val="28"/>
        </w:rPr>
      </w:pPr>
      <w:r>
        <w:rPr>
          <w:rFonts w:ascii="Bookman Old Style" w:hAnsi="Bookman Old Style"/>
          <w:sz w:val="28"/>
          <w:szCs w:val="28"/>
        </w:rPr>
        <w:t>En razón a que el despacho de</w:t>
      </w:r>
      <w:r w:rsidR="00461736">
        <w:rPr>
          <w:rFonts w:ascii="Bookman Old Style" w:hAnsi="Bookman Old Style"/>
          <w:sz w:val="28"/>
          <w:szCs w:val="28"/>
        </w:rPr>
        <w:t xml:space="preserve">l </w:t>
      </w:r>
      <w:r>
        <w:rPr>
          <w:rFonts w:ascii="Bookman Old Style" w:hAnsi="Bookman Old Style"/>
          <w:sz w:val="28"/>
          <w:szCs w:val="28"/>
        </w:rPr>
        <w:t xml:space="preserve">ponente de la sentencia revocada se encuentra acéfalo, funge </w:t>
      </w:r>
      <w:r w:rsidR="00461736">
        <w:rPr>
          <w:rFonts w:ascii="Bookman Old Style" w:hAnsi="Bookman Old Style"/>
          <w:sz w:val="28"/>
          <w:szCs w:val="28"/>
        </w:rPr>
        <w:t xml:space="preserve">en su lugar </w:t>
      </w:r>
      <w:r>
        <w:rPr>
          <w:rFonts w:ascii="Bookman Old Style" w:hAnsi="Bookman Old Style"/>
          <w:sz w:val="28"/>
          <w:szCs w:val="28"/>
        </w:rPr>
        <w:t xml:space="preserve">el </w:t>
      </w:r>
      <w:r w:rsidR="00461736">
        <w:rPr>
          <w:rFonts w:ascii="Bookman Old Style" w:hAnsi="Bookman Old Style"/>
          <w:sz w:val="28"/>
          <w:szCs w:val="28"/>
        </w:rPr>
        <w:t xml:space="preserve">Presidente </w:t>
      </w:r>
      <w:r>
        <w:rPr>
          <w:rFonts w:ascii="Bookman Old Style" w:hAnsi="Bookman Old Style"/>
          <w:sz w:val="28"/>
          <w:szCs w:val="28"/>
        </w:rPr>
        <w:t xml:space="preserve">de la Sala. </w:t>
      </w:r>
      <w:r w:rsidR="00C803B0">
        <w:rPr>
          <w:rFonts w:ascii="Bookman Old Style" w:hAnsi="Bookman Old Style"/>
          <w:sz w:val="28"/>
          <w:szCs w:val="28"/>
        </w:rPr>
        <w:t>A ello se procede.</w:t>
      </w:r>
    </w:p>
    <w:p w14:paraId="016AED22" w14:textId="77777777" w:rsidR="00342725" w:rsidRDefault="00342725" w:rsidP="002649A1">
      <w:pPr>
        <w:spacing w:line="360" w:lineRule="auto"/>
        <w:jc w:val="both"/>
        <w:rPr>
          <w:rFonts w:ascii="Bookman Old Style" w:hAnsi="Bookman Old Style"/>
          <w:sz w:val="28"/>
          <w:szCs w:val="28"/>
        </w:rPr>
      </w:pPr>
    </w:p>
    <w:p w14:paraId="54799E7E" w14:textId="7C37A4DF" w:rsidR="00F061D6" w:rsidRDefault="00342725" w:rsidP="00461736">
      <w:pPr>
        <w:pStyle w:val="Ttulo1"/>
      </w:pPr>
      <w:r w:rsidRPr="00342725">
        <w:t>ANTECEDENTES</w:t>
      </w:r>
    </w:p>
    <w:p w14:paraId="28D12367" w14:textId="77777777" w:rsidR="00F061D6" w:rsidRPr="00F061D6" w:rsidRDefault="00F061D6" w:rsidP="00F061D6">
      <w:pPr>
        <w:spacing w:line="360" w:lineRule="auto"/>
        <w:jc w:val="center"/>
        <w:rPr>
          <w:rFonts w:ascii="Bookman Old Style" w:hAnsi="Bookman Old Style"/>
          <w:b/>
          <w:sz w:val="28"/>
          <w:szCs w:val="28"/>
        </w:rPr>
      </w:pPr>
    </w:p>
    <w:p w14:paraId="762324D2" w14:textId="77777777" w:rsidR="000A0CEF" w:rsidRDefault="00507DFC" w:rsidP="003B23F4">
      <w:pPr>
        <w:pStyle w:val="Prrafodelista"/>
        <w:numPr>
          <w:ilvl w:val="1"/>
          <w:numId w:val="25"/>
        </w:numPr>
        <w:spacing w:line="360" w:lineRule="auto"/>
        <w:jc w:val="both"/>
        <w:rPr>
          <w:rFonts w:ascii="Bookman Old Style" w:hAnsi="Bookman Old Style"/>
          <w:sz w:val="28"/>
          <w:szCs w:val="28"/>
        </w:rPr>
      </w:pPr>
      <w:r w:rsidRPr="00111085">
        <w:rPr>
          <w:rFonts w:ascii="Bookman Old Style" w:hAnsi="Bookman Old Style"/>
          <w:sz w:val="28"/>
          <w:szCs w:val="28"/>
        </w:rPr>
        <w:t>Con demanda</w:t>
      </w:r>
      <w:r w:rsidR="00E84F76">
        <w:rPr>
          <w:rFonts w:ascii="Bookman Old Style" w:hAnsi="Bookman Old Style"/>
          <w:sz w:val="28"/>
          <w:szCs w:val="28"/>
        </w:rPr>
        <w:t xml:space="preserve"> presentada el 25 de julio de 1995</w:t>
      </w:r>
      <w:r w:rsidRPr="00111085">
        <w:rPr>
          <w:rFonts w:ascii="Bookman Old Style" w:hAnsi="Bookman Old Style"/>
          <w:sz w:val="28"/>
          <w:szCs w:val="28"/>
        </w:rPr>
        <w:t xml:space="preserve"> </w:t>
      </w:r>
      <w:r w:rsidR="00923F12">
        <w:rPr>
          <w:rFonts w:ascii="Bookman Old Style" w:hAnsi="Bookman Old Style"/>
          <w:sz w:val="28"/>
          <w:szCs w:val="28"/>
        </w:rPr>
        <w:t>(fls. 98 a 139,</w:t>
      </w:r>
      <w:r w:rsidR="00E84F76">
        <w:rPr>
          <w:rFonts w:ascii="Bookman Old Style" w:hAnsi="Bookman Old Style"/>
          <w:sz w:val="28"/>
          <w:szCs w:val="28"/>
        </w:rPr>
        <w:t xml:space="preserve"> y 142</w:t>
      </w:r>
      <w:r w:rsidR="00923F12">
        <w:rPr>
          <w:rFonts w:ascii="Bookman Old Style" w:hAnsi="Bookman Old Style"/>
          <w:sz w:val="28"/>
          <w:szCs w:val="28"/>
        </w:rPr>
        <w:t xml:space="preserve"> c. 1), </w:t>
      </w:r>
      <w:r w:rsidR="00140256">
        <w:rPr>
          <w:rFonts w:ascii="Bookman Old Style" w:hAnsi="Bookman Old Style"/>
          <w:sz w:val="28"/>
          <w:szCs w:val="28"/>
        </w:rPr>
        <w:t>p</w:t>
      </w:r>
      <w:r w:rsidR="00F11FD7">
        <w:rPr>
          <w:rFonts w:ascii="Bookman Old Style" w:hAnsi="Bookman Old Style"/>
          <w:sz w:val="28"/>
          <w:szCs w:val="28"/>
        </w:rPr>
        <w:t>osteriormente reformada (fls. 27</w:t>
      </w:r>
      <w:r w:rsidR="00140256">
        <w:rPr>
          <w:rFonts w:ascii="Bookman Old Style" w:hAnsi="Bookman Old Style"/>
          <w:sz w:val="28"/>
          <w:szCs w:val="28"/>
        </w:rPr>
        <w:t>8 a 285)</w:t>
      </w:r>
      <w:r w:rsidR="00923F12">
        <w:rPr>
          <w:rFonts w:ascii="Bookman Old Style" w:hAnsi="Bookman Old Style"/>
          <w:sz w:val="28"/>
          <w:szCs w:val="28"/>
        </w:rPr>
        <w:t>,</w:t>
      </w:r>
      <w:r w:rsidR="00140256">
        <w:rPr>
          <w:rFonts w:ascii="Bookman Old Style" w:hAnsi="Bookman Old Style"/>
          <w:sz w:val="28"/>
          <w:szCs w:val="28"/>
        </w:rPr>
        <w:t xml:space="preserve"> </w:t>
      </w:r>
      <w:r w:rsidRPr="00111085">
        <w:rPr>
          <w:rFonts w:ascii="Bookman Old Style" w:hAnsi="Bookman Old Style"/>
          <w:sz w:val="28"/>
          <w:szCs w:val="28"/>
        </w:rPr>
        <w:t xml:space="preserve">puesta </w:t>
      </w:r>
      <w:r w:rsidR="002F1BBC">
        <w:rPr>
          <w:rFonts w:ascii="Bookman Old Style" w:hAnsi="Bookman Old Style"/>
          <w:sz w:val="28"/>
          <w:szCs w:val="28"/>
        </w:rPr>
        <w:t>a</w:t>
      </w:r>
      <w:r w:rsidRPr="00111085">
        <w:rPr>
          <w:rFonts w:ascii="Bookman Old Style" w:hAnsi="Bookman Old Style"/>
          <w:sz w:val="28"/>
          <w:szCs w:val="28"/>
        </w:rPr>
        <w:t xml:space="preserve"> conocimiento del </w:t>
      </w:r>
      <w:r w:rsidR="008F202B" w:rsidRPr="00111085">
        <w:rPr>
          <w:rFonts w:ascii="Bookman Old Style" w:hAnsi="Bookman Old Style"/>
          <w:sz w:val="28"/>
          <w:szCs w:val="28"/>
        </w:rPr>
        <w:t xml:space="preserve">Juzgado </w:t>
      </w:r>
      <w:r w:rsidRPr="00111085">
        <w:rPr>
          <w:rFonts w:ascii="Bookman Old Style" w:hAnsi="Bookman Old Style"/>
          <w:sz w:val="28"/>
          <w:szCs w:val="28"/>
        </w:rPr>
        <w:t xml:space="preserve">12 </w:t>
      </w:r>
      <w:r w:rsidR="008F202B" w:rsidRPr="00111085">
        <w:rPr>
          <w:rFonts w:ascii="Bookman Old Style" w:hAnsi="Bookman Old Style"/>
          <w:sz w:val="28"/>
          <w:szCs w:val="28"/>
        </w:rPr>
        <w:t xml:space="preserve">Civil </w:t>
      </w:r>
      <w:r w:rsidRPr="00111085">
        <w:rPr>
          <w:rFonts w:ascii="Bookman Old Style" w:hAnsi="Bookman Old Style"/>
          <w:sz w:val="28"/>
          <w:szCs w:val="28"/>
        </w:rPr>
        <w:t xml:space="preserve">del </w:t>
      </w:r>
      <w:r w:rsidR="008F202B" w:rsidRPr="00111085">
        <w:rPr>
          <w:rFonts w:ascii="Bookman Old Style" w:hAnsi="Bookman Old Style"/>
          <w:sz w:val="28"/>
          <w:szCs w:val="28"/>
        </w:rPr>
        <w:t xml:space="preserve">Circuito </w:t>
      </w:r>
      <w:r w:rsidRPr="00111085">
        <w:rPr>
          <w:rFonts w:ascii="Bookman Old Style" w:hAnsi="Bookman Old Style"/>
          <w:sz w:val="28"/>
          <w:szCs w:val="28"/>
        </w:rPr>
        <w:t>de Bogotá, el aludido demandante</w:t>
      </w:r>
      <w:r w:rsidR="003B23F4">
        <w:rPr>
          <w:rFonts w:ascii="Bookman Old Style" w:hAnsi="Bookman Old Style"/>
          <w:sz w:val="28"/>
          <w:szCs w:val="28"/>
        </w:rPr>
        <w:t xml:space="preserve"> pide </w:t>
      </w:r>
      <w:r w:rsidRPr="00111085">
        <w:rPr>
          <w:rFonts w:ascii="Bookman Old Style" w:hAnsi="Bookman Old Style"/>
          <w:sz w:val="28"/>
          <w:szCs w:val="28"/>
        </w:rPr>
        <w:t xml:space="preserve">que se declare, en forma principal, que el inmueble </w:t>
      </w:r>
      <w:r w:rsidR="008F202B" w:rsidRPr="00111085">
        <w:rPr>
          <w:rFonts w:ascii="Bookman Old Style" w:hAnsi="Bookman Old Style"/>
          <w:sz w:val="28"/>
          <w:szCs w:val="28"/>
        </w:rPr>
        <w:t>descrito en</w:t>
      </w:r>
      <w:r w:rsidR="00785840">
        <w:rPr>
          <w:rFonts w:ascii="Bookman Old Style" w:hAnsi="Bookman Old Style"/>
          <w:sz w:val="28"/>
          <w:szCs w:val="28"/>
        </w:rPr>
        <w:t xml:space="preserve"> ese libelo</w:t>
      </w:r>
      <w:r w:rsidR="008F202B" w:rsidRPr="00111085">
        <w:rPr>
          <w:rFonts w:ascii="Bookman Old Style" w:hAnsi="Bookman Old Style"/>
          <w:sz w:val="28"/>
          <w:szCs w:val="28"/>
        </w:rPr>
        <w:t xml:space="preserve">, </w:t>
      </w:r>
      <w:r w:rsidRPr="00111085">
        <w:rPr>
          <w:rFonts w:ascii="Bookman Old Style" w:hAnsi="Bookman Old Style"/>
          <w:sz w:val="28"/>
          <w:szCs w:val="28"/>
        </w:rPr>
        <w:t>situado en Bogotá, identificado con matrícula inmobiliaria 50N-0473662</w:t>
      </w:r>
      <w:r w:rsidR="003809A1" w:rsidRPr="00111085">
        <w:rPr>
          <w:rFonts w:ascii="Bookman Old Style" w:hAnsi="Bookman Old Style"/>
          <w:sz w:val="28"/>
          <w:szCs w:val="28"/>
        </w:rPr>
        <w:t>,</w:t>
      </w:r>
      <w:r w:rsidR="008930EF" w:rsidRPr="00111085">
        <w:rPr>
          <w:rFonts w:ascii="Bookman Old Style" w:hAnsi="Bookman Old Style"/>
          <w:sz w:val="28"/>
          <w:szCs w:val="28"/>
        </w:rPr>
        <w:t xml:space="preserve"> y</w:t>
      </w:r>
      <w:r w:rsidR="003809A1" w:rsidRPr="00111085">
        <w:rPr>
          <w:rFonts w:ascii="Bookman Old Style" w:hAnsi="Bookman Old Style"/>
          <w:sz w:val="28"/>
          <w:szCs w:val="28"/>
        </w:rPr>
        <w:t xml:space="preserve"> </w:t>
      </w:r>
      <w:r w:rsidR="008F202B" w:rsidRPr="00111085">
        <w:rPr>
          <w:rFonts w:ascii="Bookman Old Style" w:hAnsi="Bookman Old Style"/>
          <w:sz w:val="28"/>
          <w:szCs w:val="28"/>
        </w:rPr>
        <w:t>de un área de 41.</w:t>
      </w:r>
      <w:r w:rsidRPr="00111085">
        <w:rPr>
          <w:rFonts w:ascii="Bookman Old Style" w:hAnsi="Bookman Old Style"/>
          <w:sz w:val="28"/>
          <w:szCs w:val="28"/>
        </w:rPr>
        <w:t xml:space="preserve">508 </w:t>
      </w:r>
      <w:r w:rsidR="003B23F4">
        <w:rPr>
          <w:rFonts w:ascii="Bookman Old Style" w:hAnsi="Bookman Old Style"/>
          <w:sz w:val="28"/>
          <w:szCs w:val="28"/>
        </w:rPr>
        <w:t>m</w:t>
      </w:r>
      <w:r w:rsidR="003B23F4">
        <w:rPr>
          <w:rFonts w:ascii="Bookman Old Style" w:hAnsi="Bookman Old Style"/>
          <w:sz w:val="28"/>
          <w:szCs w:val="28"/>
          <w:vertAlign w:val="superscript"/>
        </w:rPr>
        <w:t>2</w:t>
      </w:r>
      <w:r w:rsidR="008930EF" w:rsidRPr="00111085">
        <w:rPr>
          <w:rFonts w:ascii="Bookman Old Style" w:hAnsi="Bookman Old Style"/>
          <w:sz w:val="28"/>
          <w:szCs w:val="28"/>
        </w:rPr>
        <w:t>,</w:t>
      </w:r>
      <w:r w:rsidR="008F202B" w:rsidRPr="00111085">
        <w:rPr>
          <w:rFonts w:ascii="Bookman Old Style" w:hAnsi="Bookman Old Style"/>
          <w:sz w:val="28"/>
          <w:szCs w:val="28"/>
        </w:rPr>
        <w:t xml:space="preserve"> </w:t>
      </w:r>
      <w:r w:rsidRPr="00111085">
        <w:rPr>
          <w:rFonts w:ascii="Bookman Old Style" w:hAnsi="Bookman Old Style"/>
          <w:sz w:val="28"/>
          <w:szCs w:val="28"/>
        </w:rPr>
        <w:t>no ha salido del patrimonio del codemandado Gonzalo de Jesús Mejía Zapata</w:t>
      </w:r>
      <w:r w:rsidR="00DA03FA">
        <w:rPr>
          <w:rFonts w:ascii="Bookman Old Style" w:hAnsi="Bookman Old Style"/>
          <w:sz w:val="28"/>
          <w:szCs w:val="28"/>
        </w:rPr>
        <w:t>, quien continúa con su derecho real de propiedad,</w:t>
      </w:r>
      <w:r w:rsidRPr="00111085">
        <w:rPr>
          <w:rFonts w:ascii="Bookman Old Style" w:hAnsi="Bookman Old Style"/>
          <w:sz w:val="28"/>
          <w:szCs w:val="28"/>
        </w:rPr>
        <w:t xml:space="preserve"> porque el contrato de fiducia que en su nombre </w:t>
      </w:r>
      <w:r w:rsidR="00F11FD7">
        <w:rPr>
          <w:rFonts w:ascii="Bookman Old Style" w:hAnsi="Bookman Old Style"/>
          <w:sz w:val="28"/>
          <w:szCs w:val="28"/>
        </w:rPr>
        <w:t>dijo celebrar</w:t>
      </w:r>
      <w:r w:rsidR="001F1F82">
        <w:rPr>
          <w:rFonts w:ascii="Bookman Old Style" w:hAnsi="Bookman Old Style"/>
          <w:sz w:val="28"/>
          <w:szCs w:val="28"/>
        </w:rPr>
        <w:t xml:space="preserve"> Jairo Munarth Álvarez como “F</w:t>
      </w:r>
      <w:r w:rsidRPr="00111085">
        <w:rPr>
          <w:rFonts w:ascii="Bookman Old Style" w:hAnsi="Bookman Old Style"/>
          <w:sz w:val="28"/>
          <w:szCs w:val="28"/>
        </w:rPr>
        <w:t>ideicomitente A</w:t>
      </w:r>
      <w:r w:rsidR="001F1F82">
        <w:rPr>
          <w:rFonts w:ascii="Bookman Old Style" w:hAnsi="Bookman Old Style"/>
          <w:sz w:val="28"/>
          <w:szCs w:val="28"/>
        </w:rPr>
        <w:t>”</w:t>
      </w:r>
      <w:r w:rsidRPr="00111085">
        <w:rPr>
          <w:rFonts w:ascii="Bookman Old Style" w:hAnsi="Bookman Old Style"/>
          <w:sz w:val="28"/>
          <w:szCs w:val="28"/>
        </w:rPr>
        <w:t xml:space="preserve"> y las demás personas naturales como </w:t>
      </w:r>
      <w:r w:rsidR="001F1F82">
        <w:rPr>
          <w:rFonts w:ascii="Bookman Old Style" w:hAnsi="Bookman Old Style"/>
          <w:sz w:val="28"/>
          <w:szCs w:val="28"/>
        </w:rPr>
        <w:t>“F</w:t>
      </w:r>
      <w:r w:rsidRPr="00111085">
        <w:rPr>
          <w:rFonts w:ascii="Bookman Old Style" w:hAnsi="Bookman Old Style"/>
          <w:sz w:val="28"/>
          <w:szCs w:val="28"/>
        </w:rPr>
        <w:t>ideicomitente</w:t>
      </w:r>
      <w:r w:rsidR="003B23F4">
        <w:rPr>
          <w:rFonts w:ascii="Bookman Old Style" w:hAnsi="Bookman Old Style"/>
          <w:sz w:val="28"/>
          <w:szCs w:val="28"/>
        </w:rPr>
        <w:t>s</w:t>
      </w:r>
      <w:r w:rsidRPr="00111085">
        <w:rPr>
          <w:rFonts w:ascii="Bookman Old Style" w:hAnsi="Bookman Old Style"/>
          <w:sz w:val="28"/>
          <w:szCs w:val="28"/>
        </w:rPr>
        <w:t xml:space="preserve"> B</w:t>
      </w:r>
      <w:r w:rsidR="001F1F82">
        <w:rPr>
          <w:rFonts w:ascii="Bookman Old Style" w:hAnsi="Bookman Old Style"/>
          <w:sz w:val="28"/>
          <w:szCs w:val="28"/>
        </w:rPr>
        <w:t>”</w:t>
      </w:r>
      <w:r w:rsidRPr="00111085">
        <w:rPr>
          <w:rFonts w:ascii="Bookman Old Style" w:hAnsi="Bookman Old Style"/>
          <w:sz w:val="28"/>
          <w:szCs w:val="28"/>
        </w:rPr>
        <w:t xml:space="preserve"> con Selfiducia S.A. </w:t>
      </w:r>
      <w:r w:rsidR="007045A8" w:rsidRPr="00111085">
        <w:rPr>
          <w:rFonts w:ascii="Bookman Old Style" w:hAnsi="Bookman Old Style"/>
          <w:sz w:val="28"/>
          <w:szCs w:val="28"/>
        </w:rPr>
        <w:t xml:space="preserve">(escritura pública 8000 del 2 de diciembre de </w:t>
      </w:r>
      <w:r w:rsidR="007045A8" w:rsidRPr="00111085">
        <w:rPr>
          <w:rFonts w:ascii="Bookman Old Style" w:hAnsi="Bookman Old Style"/>
          <w:sz w:val="28"/>
          <w:szCs w:val="28"/>
        </w:rPr>
        <w:lastRenderedPageBreak/>
        <w:t xml:space="preserve">1984 otorgada en la notaría novena de Bogotá) </w:t>
      </w:r>
      <w:r w:rsidRPr="00290CD7">
        <w:rPr>
          <w:rFonts w:ascii="Bookman Old Style" w:hAnsi="Bookman Old Style"/>
          <w:sz w:val="28"/>
          <w:szCs w:val="28"/>
        </w:rPr>
        <w:t>es inexistente de pleno derecho por cuanto adolece de elementos esenciales tales como consentimiento y expresión solemne</w:t>
      </w:r>
      <w:r w:rsidR="00A25851" w:rsidRPr="00111085">
        <w:rPr>
          <w:rFonts w:ascii="Bookman Old Style" w:hAnsi="Bookman Old Style"/>
          <w:sz w:val="28"/>
          <w:szCs w:val="28"/>
        </w:rPr>
        <w:t>.</w:t>
      </w:r>
      <w:r w:rsidR="008930EF" w:rsidRPr="00111085">
        <w:rPr>
          <w:rFonts w:ascii="Bookman Old Style" w:hAnsi="Bookman Old Style"/>
          <w:sz w:val="28"/>
          <w:szCs w:val="28"/>
        </w:rPr>
        <w:t xml:space="preserve"> </w:t>
      </w:r>
    </w:p>
    <w:p w14:paraId="21798403" w14:textId="77777777" w:rsidR="000A0CEF" w:rsidRDefault="000A0CEF" w:rsidP="000A0CEF">
      <w:pPr>
        <w:pStyle w:val="Prrafodelista"/>
        <w:spacing w:line="360" w:lineRule="auto"/>
        <w:ind w:left="680"/>
        <w:jc w:val="both"/>
        <w:rPr>
          <w:rFonts w:ascii="Bookman Old Style" w:hAnsi="Bookman Old Style"/>
          <w:sz w:val="28"/>
          <w:szCs w:val="28"/>
        </w:rPr>
      </w:pPr>
    </w:p>
    <w:p w14:paraId="79322D99" w14:textId="38C12A8B" w:rsidR="000A0CEF" w:rsidRDefault="008930EF" w:rsidP="000A0CEF">
      <w:pPr>
        <w:pStyle w:val="Prrafodelista"/>
        <w:spacing w:line="360" w:lineRule="auto"/>
        <w:ind w:left="0" w:firstLine="709"/>
        <w:jc w:val="both"/>
        <w:rPr>
          <w:rFonts w:ascii="Bookman Old Style" w:hAnsi="Bookman Old Style"/>
          <w:sz w:val="28"/>
          <w:szCs w:val="28"/>
        </w:rPr>
      </w:pPr>
      <w:r w:rsidRPr="00111085">
        <w:rPr>
          <w:rFonts w:ascii="Bookman Old Style" w:hAnsi="Bookman Old Style"/>
          <w:sz w:val="28"/>
          <w:szCs w:val="28"/>
        </w:rPr>
        <w:t>Como</w:t>
      </w:r>
      <w:r w:rsidR="007045A8" w:rsidRPr="00111085">
        <w:rPr>
          <w:rFonts w:ascii="Bookman Old Style" w:hAnsi="Bookman Old Style"/>
          <w:sz w:val="28"/>
          <w:szCs w:val="28"/>
        </w:rPr>
        <w:t xml:space="preserve"> secuela </w:t>
      </w:r>
      <w:r w:rsidRPr="00111085">
        <w:rPr>
          <w:rFonts w:ascii="Bookman Old Style" w:hAnsi="Bookman Old Style"/>
          <w:sz w:val="28"/>
          <w:szCs w:val="28"/>
        </w:rPr>
        <w:t>de lo anterior</w:t>
      </w:r>
      <w:r w:rsidR="00F11FD7">
        <w:rPr>
          <w:rFonts w:ascii="Bookman Old Style" w:hAnsi="Bookman Old Style"/>
          <w:sz w:val="28"/>
          <w:szCs w:val="28"/>
        </w:rPr>
        <w:t>,</w:t>
      </w:r>
      <w:r w:rsidRPr="00111085">
        <w:rPr>
          <w:rFonts w:ascii="Bookman Old Style" w:hAnsi="Bookman Old Style"/>
          <w:sz w:val="28"/>
          <w:szCs w:val="28"/>
        </w:rPr>
        <w:t xml:space="preserve"> que se declare</w:t>
      </w:r>
      <w:r w:rsidR="00B6353A">
        <w:rPr>
          <w:rFonts w:ascii="Bookman Old Style" w:hAnsi="Bookman Old Style"/>
          <w:sz w:val="28"/>
          <w:szCs w:val="28"/>
        </w:rPr>
        <w:t>n</w:t>
      </w:r>
      <w:r w:rsidRPr="00111085">
        <w:rPr>
          <w:rFonts w:ascii="Bookman Old Style" w:hAnsi="Bookman Old Style"/>
          <w:sz w:val="28"/>
          <w:szCs w:val="28"/>
        </w:rPr>
        <w:t xml:space="preserve"> igualmente inexistente</w:t>
      </w:r>
      <w:r w:rsidR="00B6353A">
        <w:rPr>
          <w:rFonts w:ascii="Bookman Old Style" w:hAnsi="Bookman Old Style"/>
          <w:sz w:val="28"/>
          <w:szCs w:val="28"/>
        </w:rPr>
        <w:t>s</w:t>
      </w:r>
      <w:r w:rsidR="00ED48F0" w:rsidRPr="00111085">
        <w:rPr>
          <w:rFonts w:ascii="Bookman Old Style" w:hAnsi="Bookman Old Style"/>
          <w:sz w:val="28"/>
          <w:szCs w:val="28"/>
        </w:rPr>
        <w:t xml:space="preserve"> </w:t>
      </w:r>
      <w:r w:rsidR="00DF733E">
        <w:rPr>
          <w:rFonts w:ascii="Bookman Old Style" w:hAnsi="Bookman Old Style"/>
          <w:sz w:val="28"/>
          <w:szCs w:val="28"/>
        </w:rPr>
        <w:t xml:space="preserve">los contratos de cesión de derechos celebrados el 22 de diciembre de 1994, modificado </w:t>
      </w:r>
      <w:r w:rsidR="001F1F82">
        <w:rPr>
          <w:rFonts w:ascii="Bookman Old Style" w:hAnsi="Bookman Old Style"/>
          <w:sz w:val="28"/>
          <w:szCs w:val="28"/>
        </w:rPr>
        <w:t>el 3</w:t>
      </w:r>
      <w:r w:rsidR="00DF733E">
        <w:rPr>
          <w:rFonts w:ascii="Bookman Old Style" w:hAnsi="Bookman Old Style"/>
          <w:sz w:val="28"/>
          <w:szCs w:val="28"/>
        </w:rPr>
        <w:t xml:space="preserve"> de marzo de 1995, con los cuales </w:t>
      </w:r>
      <w:r w:rsidR="00FC5AB9">
        <w:rPr>
          <w:rFonts w:ascii="Bookman Old Style" w:hAnsi="Bookman Old Style"/>
          <w:sz w:val="28"/>
          <w:szCs w:val="28"/>
        </w:rPr>
        <w:t>Jairo Munarth Álvarez</w:t>
      </w:r>
      <w:r w:rsidR="00CD3B2F">
        <w:rPr>
          <w:rFonts w:ascii="Bookman Old Style" w:hAnsi="Bookman Old Style"/>
          <w:sz w:val="28"/>
          <w:szCs w:val="28"/>
        </w:rPr>
        <w:t>,</w:t>
      </w:r>
      <w:r w:rsidRPr="00111085">
        <w:rPr>
          <w:rFonts w:ascii="Bookman Old Style" w:hAnsi="Bookman Old Style"/>
          <w:sz w:val="28"/>
          <w:szCs w:val="28"/>
        </w:rPr>
        <w:t xml:space="preserve"> </w:t>
      </w:r>
      <w:r w:rsidR="00DF733E">
        <w:rPr>
          <w:rFonts w:ascii="Bookman Old Style" w:hAnsi="Bookman Old Style"/>
          <w:sz w:val="28"/>
          <w:szCs w:val="28"/>
        </w:rPr>
        <w:t xml:space="preserve">diciendo </w:t>
      </w:r>
      <w:r w:rsidR="001F1F82">
        <w:rPr>
          <w:rFonts w:ascii="Bookman Old Style" w:hAnsi="Bookman Old Style"/>
          <w:sz w:val="28"/>
          <w:szCs w:val="28"/>
        </w:rPr>
        <w:t xml:space="preserve">obrar </w:t>
      </w:r>
      <w:r w:rsidR="00DF733E">
        <w:rPr>
          <w:rFonts w:ascii="Bookman Old Style" w:hAnsi="Bookman Old Style"/>
          <w:sz w:val="28"/>
          <w:szCs w:val="28"/>
        </w:rPr>
        <w:t>en nombre y representación de Gonzalo de Jesús Mejía Zapata, aparece cediendo a</w:t>
      </w:r>
      <w:r w:rsidRPr="00111085">
        <w:rPr>
          <w:rFonts w:ascii="Bookman Old Style" w:hAnsi="Bookman Old Style"/>
          <w:sz w:val="28"/>
          <w:szCs w:val="28"/>
        </w:rPr>
        <w:t xml:space="preserve"> la sociedad Altanare </w:t>
      </w:r>
      <w:r w:rsidR="00111085" w:rsidRPr="00111085">
        <w:rPr>
          <w:rFonts w:ascii="Bookman Old Style" w:hAnsi="Bookman Old Style"/>
          <w:sz w:val="28"/>
          <w:szCs w:val="28"/>
        </w:rPr>
        <w:t>Ltda.</w:t>
      </w:r>
      <w:r w:rsidRPr="00111085">
        <w:rPr>
          <w:rFonts w:ascii="Bookman Old Style" w:hAnsi="Bookman Old Style"/>
          <w:sz w:val="28"/>
          <w:szCs w:val="28"/>
        </w:rPr>
        <w:t xml:space="preserve">, </w:t>
      </w:r>
      <w:r w:rsidR="00DF733E">
        <w:rPr>
          <w:rFonts w:ascii="Bookman Old Style" w:hAnsi="Bookman Old Style"/>
          <w:sz w:val="28"/>
          <w:szCs w:val="28"/>
        </w:rPr>
        <w:t xml:space="preserve">los derechos que como “Fideicomitente A” tenía aquel en el mentado contrato de fiducia, </w:t>
      </w:r>
      <w:r w:rsidR="00EC606D">
        <w:rPr>
          <w:rFonts w:ascii="Bookman Old Style" w:hAnsi="Bookman Old Style"/>
          <w:sz w:val="28"/>
          <w:szCs w:val="28"/>
        </w:rPr>
        <w:t xml:space="preserve">dado que </w:t>
      </w:r>
      <w:r w:rsidR="00DF733E">
        <w:rPr>
          <w:rFonts w:ascii="Bookman Old Style" w:hAnsi="Bookman Old Style"/>
          <w:sz w:val="28"/>
          <w:szCs w:val="28"/>
        </w:rPr>
        <w:t>Mejía no</w:t>
      </w:r>
      <w:r w:rsidR="00141496">
        <w:rPr>
          <w:rFonts w:ascii="Bookman Old Style" w:hAnsi="Bookman Old Style"/>
          <w:sz w:val="28"/>
          <w:szCs w:val="28"/>
        </w:rPr>
        <w:t xml:space="preserve"> le</w:t>
      </w:r>
      <w:r w:rsidR="00DF733E">
        <w:rPr>
          <w:rFonts w:ascii="Bookman Old Style" w:hAnsi="Bookman Old Style"/>
          <w:sz w:val="28"/>
          <w:szCs w:val="28"/>
        </w:rPr>
        <w:t xml:space="preserve"> otorgó poder</w:t>
      </w:r>
      <w:r w:rsidR="00141496">
        <w:rPr>
          <w:rFonts w:ascii="Bookman Old Style" w:hAnsi="Bookman Old Style"/>
          <w:sz w:val="28"/>
          <w:szCs w:val="28"/>
        </w:rPr>
        <w:t>;</w:t>
      </w:r>
      <w:r w:rsidR="001F1F82">
        <w:rPr>
          <w:rFonts w:ascii="Bookman Old Style" w:hAnsi="Bookman Old Style"/>
          <w:sz w:val="28"/>
          <w:szCs w:val="28"/>
        </w:rPr>
        <w:t xml:space="preserve"> “</w:t>
      </w:r>
      <w:r w:rsidR="001F1F82" w:rsidRPr="001F1F82">
        <w:rPr>
          <w:rFonts w:ascii="Bookman Old Style" w:hAnsi="Bookman Old Style"/>
          <w:i/>
          <w:sz w:val="28"/>
          <w:szCs w:val="28"/>
        </w:rPr>
        <w:t>es decir,</w:t>
      </w:r>
      <w:r w:rsidR="00DF733E" w:rsidRPr="001F1F82">
        <w:rPr>
          <w:rFonts w:ascii="Bookman Old Style" w:hAnsi="Bookman Old Style"/>
          <w:i/>
          <w:sz w:val="28"/>
          <w:szCs w:val="28"/>
        </w:rPr>
        <w:t xml:space="preserve"> no hubo consentimiento</w:t>
      </w:r>
      <w:r w:rsidR="001F1F82">
        <w:rPr>
          <w:rFonts w:ascii="Bookman Old Style" w:hAnsi="Bookman Old Style"/>
          <w:sz w:val="28"/>
          <w:szCs w:val="28"/>
        </w:rPr>
        <w:t>” (f. 281)</w:t>
      </w:r>
      <w:r w:rsidRPr="00111085">
        <w:rPr>
          <w:rFonts w:ascii="Bookman Old Style" w:hAnsi="Bookman Old Style"/>
          <w:sz w:val="28"/>
          <w:szCs w:val="28"/>
        </w:rPr>
        <w:t xml:space="preserve">. </w:t>
      </w:r>
      <w:r w:rsidR="001F1F82">
        <w:rPr>
          <w:rFonts w:ascii="Bookman Old Style" w:hAnsi="Bookman Old Style"/>
          <w:sz w:val="28"/>
          <w:szCs w:val="28"/>
        </w:rPr>
        <w:t xml:space="preserve">En consecuencia, deben declararse igualmente inexistentes las escrituras números </w:t>
      </w:r>
      <w:r w:rsidR="00F05D51">
        <w:rPr>
          <w:rFonts w:ascii="Bookman Old Style" w:hAnsi="Bookman Old Style"/>
          <w:sz w:val="28"/>
          <w:szCs w:val="28"/>
        </w:rPr>
        <w:t>358 del 31 de enero de 1995</w:t>
      </w:r>
      <w:r w:rsidR="00885538">
        <w:rPr>
          <w:rFonts w:ascii="Bookman Old Style" w:hAnsi="Bookman Old Style"/>
          <w:sz w:val="28"/>
          <w:szCs w:val="28"/>
        </w:rPr>
        <w:t xml:space="preserve"> y</w:t>
      </w:r>
      <w:r w:rsidR="00F05D51">
        <w:rPr>
          <w:rFonts w:ascii="Bookman Old Style" w:hAnsi="Bookman Old Style"/>
          <w:sz w:val="28"/>
          <w:szCs w:val="28"/>
        </w:rPr>
        <w:t xml:space="preserve"> </w:t>
      </w:r>
      <w:r w:rsidR="001F1F82">
        <w:rPr>
          <w:rFonts w:ascii="Bookman Old Style" w:hAnsi="Bookman Old Style"/>
          <w:sz w:val="28"/>
          <w:szCs w:val="28"/>
        </w:rPr>
        <w:t xml:space="preserve">853 del </w:t>
      </w:r>
      <w:r w:rsidR="00F05D51">
        <w:rPr>
          <w:rFonts w:ascii="Bookman Old Style" w:hAnsi="Bookman Old Style"/>
          <w:sz w:val="28"/>
          <w:szCs w:val="28"/>
        </w:rPr>
        <w:t>3</w:t>
      </w:r>
      <w:r w:rsidR="001F1F82">
        <w:rPr>
          <w:rFonts w:ascii="Bookman Old Style" w:hAnsi="Bookman Old Style"/>
          <w:sz w:val="28"/>
          <w:szCs w:val="28"/>
        </w:rPr>
        <w:t xml:space="preserve"> de marzo de 1995, ambas de la notaría 23 de Bogotá, con las cuales la sociedad Altanare Ltda.</w:t>
      </w:r>
      <w:r w:rsidR="00F05D51">
        <w:rPr>
          <w:rFonts w:ascii="Bookman Old Style" w:hAnsi="Bookman Old Style"/>
          <w:sz w:val="28"/>
          <w:szCs w:val="28"/>
        </w:rPr>
        <w:t xml:space="preserve"> </w:t>
      </w:r>
      <w:r w:rsidR="00CD5BFC">
        <w:rPr>
          <w:rFonts w:ascii="Bookman Old Style" w:hAnsi="Bookman Old Style"/>
          <w:sz w:val="28"/>
          <w:szCs w:val="28"/>
        </w:rPr>
        <w:t>y</w:t>
      </w:r>
      <w:r w:rsidR="001F1F82">
        <w:rPr>
          <w:rFonts w:ascii="Bookman Old Style" w:hAnsi="Bookman Old Style"/>
          <w:sz w:val="28"/>
          <w:szCs w:val="28"/>
        </w:rPr>
        <w:t xml:space="preserve"> Selfiducia S.A. </w:t>
      </w:r>
      <w:r w:rsidR="00F05D51">
        <w:rPr>
          <w:rFonts w:ascii="Bookman Old Style" w:hAnsi="Bookman Old Style"/>
          <w:sz w:val="28"/>
          <w:szCs w:val="28"/>
        </w:rPr>
        <w:t xml:space="preserve">(hoy Selfin </w:t>
      </w:r>
      <w:r w:rsidR="001F1F82">
        <w:rPr>
          <w:rFonts w:ascii="Bookman Old Style" w:hAnsi="Bookman Old Style"/>
          <w:sz w:val="28"/>
          <w:szCs w:val="28"/>
        </w:rPr>
        <w:t>S.A.</w:t>
      </w:r>
      <w:r w:rsidR="00F05D51">
        <w:rPr>
          <w:rFonts w:ascii="Bookman Old Style" w:hAnsi="Bookman Old Style"/>
          <w:sz w:val="28"/>
          <w:szCs w:val="28"/>
        </w:rPr>
        <w:t xml:space="preserve">) </w:t>
      </w:r>
      <w:r w:rsidR="001F1F82">
        <w:rPr>
          <w:rFonts w:ascii="Bookman Old Style" w:hAnsi="Bookman Old Style"/>
          <w:sz w:val="28"/>
          <w:szCs w:val="28"/>
        </w:rPr>
        <w:t xml:space="preserve">modifican la escritura </w:t>
      </w:r>
      <w:r w:rsidR="00CD5BFC">
        <w:rPr>
          <w:rFonts w:ascii="Bookman Old Style" w:hAnsi="Bookman Old Style"/>
          <w:sz w:val="28"/>
          <w:szCs w:val="28"/>
        </w:rPr>
        <w:t xml:space="preserve">de fiducia No. </w:t>
      </w:r>
      <w:r w:rsidR="001F1F82">
        <w:rPr>
          <w:rFonts w:ascii="Bookman Old Style" w:hAnsi="Bookman Old Style"/>
          <w:sz w:val="28"/>
          <w:szCs w:val="28"/>
        </w:rPr>
        <w:t xml:space="preserve">8000 </w:t>
      </w:r>
      <w:r w:rsidR="00CD5BFC">
        <w:rPr>
          <w:rFonts w:ascii="Bookman Old Style" w:hAnsi="Bookman Old Style"/>
          <w:sz w:val="28"/>
          <w:szCs w:val="28"/>
        </w:rPr>
        <w:t>ya referida</w:t>
      </w:r>
      <w:r w:rsidR="001F1F82">
        <w:rPr>
          <w:rFonts w:ascii="Bookman Old Style" w:hAnsi="Bookman Old Style"/>
          <w:sz w:val="28"/>
          <w:szCs w:val="28"/>
        </w:rPr>
        <w:t xml:space="preserve">. </w:t>
      </w:r>
    </w:p>
    <w:p w14:paraId="100AA11E" w14:textId="77777777" w:rsidR="000A0CEF" w:rsidRDefault="000A0CEF" w:rsidP="000A0CEF">
      <w:pPr>
        <w:pStyle w:val="Prrafodelista"/>
        <w:spacing w:line="360" w:lineRule="auto"/>
        <w:ind w:left="0" w:firstLine="709"/>
        <w:jc w:val="both"/>
        <w:rPr>
          <w:rFonts w:ascii="Bookman Old Style" w:hAnsi="Bookman Old Style"/>
          <w:sz w:val="28"/>
          <w:szCs w:val="28"/>
        </w:rPr>
      </w:pPr>
    </w:p>
    <w:p w14:paraId="5F3683E6" w14:textId="150C32EE" w:rsidR="003C28C9" w:rsidRPr="00111085" w:rsidRDefault="007045A8" w:rsidP="000A0CEF">
      <w:pPr>
        <w:pStyle w:val="Prrafodelista"/>
        <w:spacing w:line="360" w:lineRule="auto"/>
        <w:ind w:left="0" w:firstLine="709"/>
        <w:jc w:val="both"/>
        <w:rPr>
          <w:rFonts w:ascii="Bookman Old Style" w:hAnsi="Bookman Old Style"/>
          <w:sz w:val="28"/>
          <w:szCs w:val="28"/>
        </w:rPr>
      </w:pPr>
      <w:r w:rsidRPr="00111085">
        <w:rPr>
          <w:rFonts w:ascii="Bookman Old Style" w:hAnsi="Bookman Old Style"/>
          <w:sz w:val="28"/>
          <w:szCs w:val="28"/>
        </w:rPr>
        <w:t xml:space="preserve">Y como </w:t>
      </w:r>
      <w:r w:rsidR="00EC606D" w:rsidRPr="00111085">
        <w:rPr>
          <w:rFonts w:ascii="Bookman Old Style" w:hAnsi="Bookman Old Style"/>
          <w:sz w:val="28"/>
          <w:szCs w:val="28"/>
        </w:rPr>
        <w:t>efecto</w:t>
      </w:r>
      <w:r w:rsidRPr="00111085">
        <w:rPr>
          <w:rFonts w:ascii="Bookman Old Style" w:hAnsi="Bookman Old Style"/>
          <w:sz w:val="28"/>
          <w:szCs w:val="28"/>
        </w:rPr>
        <w:t xml:space="preserve"> de todo ello</w:t>
      </w:r>
      <w:r w:rsidR="008F202B" w:rsidRPr="00111085">
        <w:rPr>
          <w:rFonts w:ascii="Bookman Old Style" w:hAnsi="Bookman Old Style"/>
          <w:sz w:val="28"/>
          <w:szCs w:val="28"/>
        </w:rPr>
        <w:t>,</w:t>
      </w:r>
      <w:r w:rsidRPr="00111085">
        <w:rPr>
          <w:rFonts w:ascii="Bookman Old Style" w:hAnsi="Bookman Old Style"/>
          <w:sz w:val="28"/>
          <w:szCs w:val="28"/>
        </w:rPr>
        <w:t xml:space="preserve"> que se ordene</w:t>
      </w:r>
      <w:r w:rsidR="00ED48F0" w:rsidRPr="00111085">
        <w:rPr>
          <w:rFonts w:ascii="Bookman Old Style" w:hAnsi="Bookman Old Style"/>
          <w:sz w:val="28"/>
          <w:szCs w:val="28"/>
        </w:rPr>
        <w:t xml:space="preserve"> </w:t>
      </w:r>
      <w:r w:rsidR="00EE48DD">
        <w:rPr>
          <w:rFonts w:ascii="Bookman Old Style" w:hAnsi="Bookman Old Style"/>
          <w:sz w:val="28"/>
          <w:szCs w:val="28"/>
        </w:rPr>
        <w:t>el registro de la sentencia</w:t>
      </w:r>
      <w:r w:rsidR="001D52E5">
        <w:rPr>
          <w:rFonts w:ascii="Bookman Old Style" w:hAnsi="Bookman Old Style"/>
          <w:sz w:val="28"/>
          <w:szCs w:val="28"/>
        </w:rPr>
        <w:t xml:space="preserve"> y se</w:t>
      </w:r>
      <w:r w:rsidR="00ED48F0" w:rsidRPr="00111085">
        <w:rPr>
          <w:rFonts w:ascii="Bookman Old Style" w:hAnsi="Bookman Old Style"/>
          <w:sz w:val="28"/>
          <w:szCs w:val="28"/>
        </w:rPr>
        <w:t xml:space="preserve"> declare que los </w:t>
      </w:r>
      <w:r w:rsidR="00111085" w:rsidRPr="00111085">
        <w:rPr>
          <w:rFonts w:ascii="Bookman Old Style" w:hAnsi="Bookman Old Style"/>
          <w:sz w:val="28"/>
          <w:szCs w:val="28"/>
        </w:rPr>
        <w:t>interpelados</w:t>
      </w:r>
      <w:r w:rsidR="00ED48F0" w:rsidRPr="00111085">
        <w:rPr>
          <w:rFonts w:ascii="Bookman Old Style" w:hAnsi="Bookman Old Style"/>
          <w:sz w:val="28"/>
          <w:szCs w:val="28"/>
        </w:rPr>
        <w:t xml:space="preserve"> son responsables solidarios de los perjuicios</w:t>
      </w:r>
      <w:r w:rsidR="00111085" w:rsidRPr="00111085">
        <w:rPr>
          <w:rFonts w:ascii="Bookman Old Style" w:hAnsi="Bookman Old Style"/>
          <w:sz w:val="28"/>
          <w:szCs w:val="28"/>
        </w:rPr>
        <w:t xml:space="preserve"> que la demanda especi</w:t>
      </w:r>
      <w:r w:rsidR="00F05D51">
        <w:rPr>
          <w:rFonts w:ascii="Bookman Old Style" w:hAnsi="Bookman Old Style"/>
          <w:sz w:val="28"/>
          <w:szCs w:val="28"/>
        </w:rPr>
        <w:t xml:space="preserve">fica, </w:t>
      </w:r>
      <w:r w:rsidR="007D4D9D">
        <w:rPr>
          <w:rFonts w:ascii="Bookman Old Style" w:hAnsi="Bookman Old Style"/>
          <w:sz w:val="28"/>
          <w:szCs w:val="28"/>
        </w:rPr>
        <w:t>por el “</w:t>
      </w:r>
      <w:r w:rsidR="007D4D9D" w:rsidRPr="00EE48DD">
        <w:rPr>
          <w:rFonts w:ascii="Bookman Old Style" w:hAnsi="Bookman Old Style"/>
          <w:i/>
          <w:sz w:val="28"/>
          <w:szCs w:val="28"/>
        </w:rPr>
        <w:t>entorpecimiento de la ejecución por obligación de hacer</w:t>
      </w:r>
      <w:r w:rsidR="007D4D9D">
        <w:rPr>
          <w:rFonts w:ascii="Bookman Old Style" w:hAnsi="Bookman Old Style"/>
          <w:sz w:val="28"/>
          <w:szCs w:val="28"/>
        </w:rPr>
        <w:t>”, emanada de la promesa de compraventa que Gonzalo de Jesús Mejía Zapata como p</w:t>
      </w:r>
      <w:r w:rsidR="00EE48DD">
        <w:rPr>
          <w:rFonts w:ascii="Bookman Old Style" w:hAnsi="Bookman Old Style"/>
          <w:sz w:val="28"/>
          <w:szCs w:val="28"/>
        </w:rPr>
        <w:t xml:space="preserve">romitente </w:t>
      </w:r>
      <w:r w:rsidR="00EC606D">
        <w:rPr>
          <w:rFonts w:ascii="Bookman Old Style" w:hAnsi="Bookman Old Style"/>
          <w:sz w:val="28"/>
          <w:szCs w:val="28"/>
        </w:rPr>
        <w:t>comprador</w:t>
      </w:r>
      <w:r w:rsidR="00EE48DD">
        <w:rPr>
          <w:rFonts w:ascii="Bookman Old Style" w:hAnsi="Bookman Old Style"/>
          <w:sz w:val="28"/>
          <w:szCs w:val="28"/>
        </w:rPr>
        <w:t xml:space="preserve"> celebró con </w:t>
      </w:r>
      <w:r w:rsidR="007D4D9D">
        <w:rPr>
          <w:rFonts w:ascii="Bookman Old Style" w:hAnsi="Bookman Old Style"/>
          <w:sz w:val="28"/>
          <w:szCs w:val="28"/>
        </w:rPr>
        <w:t>Alfonso Contreras Lázaro</w:t>
      </w:r>
      <w:r w:rsidR="00EE48DD">
        <w:rPr>
          <w:rFonts w:ascii="Bookman Old Style" w:hAnsi="Bookman Old Style"/>
          <w:sz w:val="28"/>
          <w:szCs w:val="28"/>
        </w:rPr>
        <w:t xml:space="preserve"> y otros</w:t>
      </w:r>
      <w:r w:rsidR="007D4D9D">
        <w:rPr>
          <w:rFonts w:ascii="Bookman Old Style" w:hAnsi="Bookman Old Style"/>
          <w:sz w:val="28"/>
          <w:szCs w:val="28"/>
        </w:rPr>
        <w:t>, como promitentes vendedores, lo que se tradujo en el retardo en la iniciación del proyecto de construcción que estos tenían planeado para ejecutar en ese</w:t>
      </w:r>
      <w:r w:rsidR="00EC606D" w:rsidRPr="00EC606D">
        <w:rPr>
          <w:rFonts w:ascii="Bookman Old Style" w:hAnsi="Bookman Old Style"/>
          <w:sz w:val="28"/>
          <w:szCs w:val="28"/>
        </w:rPr>
        <w:t xml:space="preserve"> </w:t>
      </w:r>
      <w:r w:rsidR="00EC606D">
        <w:rPr>
          <w:rFonts w:ascii="Bookman Old Style" w:hAnsi="Bookman Old Style"/>
          <w:sz w:val="28"/>
          <w:szCs w:val="28"/>
        </w:rPr>
        <w:t>solar</w:t>
      </w:r>
      <w:r w:rsidR="00B6353A">
        <w:rPr>
          <w:rFonts w:ascii="Bookman Old Style" w:hAnsi="Bookman Old Style"/>
          <w:sz w:val="28"/>
          <w:szCs w:val="28"/>
        </w:rPr>
        <w:t>.</w:t>
      </w:r>
    </w:p>
    <w:p w14:paraId="5A659FD7" w14:textId="77777777" w:rsidR="00ED48F0" w:rsidRDefault="00ED48F0" w:rsidP="003C28C9">
      <w:pPr>
        <w:spacing w:line="360" w:lineRule="auto"/>
        <w:ind w:firstLine="708"/>
        <w:jc w:val="both"/>
        <w:rPr>
          <w:rFonts w:ascii="Bookman Old Style" w:hAnsi="Bookman Old Style"/>
          <w:sz w:val="28"/>
          <w:szCs w:val="28"/>
        </w:rPr>
      </w:pPr>
    </w:p>
    <w:p w14:paraId="497A52AC" w14:textId="48CF6FF0" w:rsidR="00303038" w:rsidRDefault="00ED48F0" w:rsidP="00303038">
      <w:pPr>
        <w:spacing w:line="360" w:lineRule="auto"/>
        <w:ind w:firstLine="708"/>
        <w:jc w:val="both"/>
        <w:rPr>
          <w:rFonts w:ascii="Bookman Old Style" w:hAnsi="Bookman Old Style"/>
          <w:sz w:val="28"/>
          <w:szCs w:val="28"/>
        </w:rPr>
      </w:pPr>
      <w:r>
        <w:rPr>
          <w:rFonts w:ascii="Bookman Old Style" w:hAnsi="Bookman Old Style"/>
          <w:sz w:val="28"/>
          <w:szCs w:val="28"/>
        </w:rPr>
        <w:t xml:space="preserve">En subsidio, </w:t>
      </w:r>
      <w:r w:rsidRPr="001D52E5">
        <w:rPr>
          <w:rFonts w:ascii="Bookman Old Style" w:hAnsi="Bookman Old Style"/>
          <w:sz w:val="28"/>
          <w:szCs w:val="28"/>
        </w:rPr>
        <w:t>que</w:t>
      </w:r>
      <w:r w:rsidR="00A33ABC" w:rsidRPr="001D52E5">
        <w:rPr>
          <w:rFonts w:ascii="Bookman Old Style" w:hAnsi="Bookman Old Style"/>
          <w:sz w:val="28"/>
          <w:szCs w:val="28"/>
        </w:rPr>
        <w:t xml:space="preserve">, </w:t>
      </w:r>
      <w:r w:rsidR="00554D40" w:rsidRPr="001D52E5">
        <w:rPr>
          <w:rFonts w:ascii="Bookman Old Style" w:hAnsi="Bookman Old Style"/>
          <w:sz w:val="28"/>
          <w:szCs w:val="28"/>
        </w:rPr>
        <w:t xml:space="preserve">de conformidad con el artículo 1238 del </w:t>
      </w:r>
      <w:r w:rsidR="00E67D5B" w:rsidRPr="001D52E5">
        <w:rPr>
          <w:rFonts w:ascii="Bookman Old Style" w:hAnsi="Bookman Old Style"/>
          <w:sz w:val="28"/>
          <w:szCs w:val="28"/>
        </w:rPr>
        <w:t xml:space="preserve">Código </w:t>
      </w:r>
      <w:r w:rsidR="00554D40" w:rsidRPr="001D52E5">
        <w:rPr>
          <w:rFonts w:ascii="Bookman Old Style" w:hAnsi="Bookman Old Style"/>
          <w:sz w:val="28"/>
          <w:szCs w:val="28"/>
        </w:rPr>
        <w:t xml:space="preserve">de </w:t>
      </w:r>
      <w:r w:rsidR="00E67D5B" w:rsidRPr="001D52E5">
        <w:rPr>
          <w:rFonts w:ascii="Bookman Old Style" w:hAnsi="Bookman Old Style"/>
          <w:sz w:val="28"/>
          <w:szCs w:val="28"/>
        </w:rPr>
        <w:t>Comercio</w:t>
      </w:r>
      <w:r w:rsidR="00554D40" w:rsidRPr="001D52E5">
        <w:rPr>
          <w:rFonts w:ascii="Bookman Old Style" w:hAnsi="Bookman Old Style"/>
          <w:sz w:val="28"/>
          <w:szCs w:val="28"/>
        </w:rPr>
        <w:t>,</w:t>
      </w:r>
      <w:r w:rsidRPr="001D52E5">
        <w:rPr>
          <w:rFonts w:ascii="Bookman Old Style" w:hAnsi="Bookman Old Style"/>
          <w:sz w:val="28"/>
          <w:szCs w:val="28"/>
        </w:rPr>
        <w:t xml:space="preserve"> se declare que el bien dado en fiducia </w:t>
      </w:r>
      <w:r w:rsidRPr="001D52E5">
        <w:rPr>
          <w:rFonts w:ascii="Bookman Old Style" w:hAnsi="Bookman Old Style"/>
          <w:i/>
          <w:sz w:val="28"/>
          <w:szCs w:val="28"/>
        </w:rPr>
        <w:t>es objeto</w:t>
      </w:r>
      <w:r w:rsidRPr="001D52E5">
        <w:rPr>
          <w:rFonts w:ascii="Bookman Old Style" w:hAnsi="Bookman Old Style"/>
          <w:sz w:val="28"/>
          <w:szCs w:val="28"/>
        </w:rPr>
        <w:t xml:space="preserve"> de la promesa de compraventa</w:t>
      </w:r>
      <w:r>
        <w:rPr>
          <w:rFonts w:ascii="Bookman Old Style" w:hAnsi="Bookman Old Style"/>
          <w:sz w:val="28"/>
          <w:szCs w:val="28"/>
        </w:rPr>
        <w:t xml:space="preserve"> celebrada entre el demandante y otros con Gonzalo de Jesús Mejía Zapata</w:t>
      </w:r>
      <w:r w:rsidR="00554D40">
        <w:rPr>
          <w:rFonts w:ascii="Bookman Old Style" w:hAnsi="Bookman Old Style"/>
          <w:sz w:val="28"/>
          <w:szCs w:val="28"/>
        </w:rPr>
        <w:t xml:space="preserve">, que contiene </w:t>
      </w:r>
      <w:r w:rsidR="00554D40" w:rsidRPr="00554D40">
        <w:rPr>
          <w:rFonts w:ascii="Bookman Old Style" w:hAnsi="Bookman Old Style"/>
          <w:sz w:val="28"/>
          <w:szCs w:val="28"/>
        </w:rPr>
        <w:t>una obligación de hacer con arras confirmatorias, pactada antes de</w:t>
      </w:r>
      <w:r w:rsidR="00554D40">
        <w:rPr>
          <w:rFonts w:ascii="Bookman Old Style" w:hAnsi="Bookman Old Style"/>
          <w:sz w:val="28"/>
          <w:szCs w:val="28"/>
        </w:rPr>
        <w:t xml:space="preserve"> la constitución de la fiducia</w:t>
      </w:r>
      <w:r>
        <w:rPr>
          <w:rFonts w:ascii="Bookman Old Style" w:hAnsi="Bookman Old Style"/>
          <w:sz w:val="28"/>
          <w:szCs w:val="28"/>
        </w:rPr>
        <w:t xml:space="preserve">; </w:t>
      </w:r>
      <w:r w:rsidR="003B23F4">
        <w:rPr>
          <w:rFonts w:ascii="Bookman Old Style" w:hAnsi="Bookman Old Style"/>
          <w:sz w:val="28"/>
          <w:szCs w:val="28"/>
        </w:rPr>
        <w:t xml:space="preserve">que, </w:t>
      </w:r>
      <w:r>
        <w:rPr>
          <w:rFonts w:ascii="Bookman Old Style" w:hAnsi="Bookman Old Style"/>
          <w:sz w:val="28"/>
          <w:szCs w:val="28"/>
        </w:rPr>
        <w:t>en consecuencia, se decrete la extinción de</w:t>
      </w:r>
      <w:r w:rsidR="00E67D5B">
        <w:rPr>
          <w:rFonts w:ascii="Bookman Old Style" w:hAnsi="Bookman Old Style"/>
          <w:sz w:val="28"/>
          <w:szCs w:val="28"/>
        </w:rPr>
        <w:t xml:space="preserve"> este </w:t>
      </w:r>
      <w:r>
        <w:rPr>
          <w:rFonts w:ascii="Bookman Old Style" w:hAnsi="Bookman Old Style"/>
          <w:sz w:val="28"/>
          <w:szCs w:val="28"/>
        </w:rPr>
        <w:t xml:space="preserve">aparente contrato </w:t>
      </w:r>
      <w:r w:rsidR="008F202B">
        <w:rPr>
          <w:rFonts w:ascii="Bookman Old Style" w:hAnsi="Bookman Old Style"/>
          <w:sz w:val="28"/>
          <w:szCs w:val="28"/>
        </w:rPr>
        <w:t>así como de la cesión de la posición contractual qu</w:t>
      </w:r>
      <w:r w:rsidR="00111085">
        <w:rPr>
          <w:rFonts w:ascii="Bookman Old Style" w:hAnsi="Bookman Old Style"/>
          <w:sz w:val="28"/>
          <w:szCs w:val="28"/>
        </w:rPr>
        <w:t>e hicieron los fideicomitentes A</w:t>
      </w:r>
      <w:r w:rsidR="008F202B">
        <w:rPr>
          <w:rFonts w:ascii="Bookman Old Style" w:hAnsi="Bookman Old Style"/>
          <w:sz w:val="28"/>
          <w:szCs w:val="28"/>
        </w:rPr>
        <w:t xml:space="preserve"> y B en favor de la sociedad Altanare </w:t>
      </w:r>
      <w:r w:rsidR="00111085">
        <w:rPr>
          <w:rFonts w:ascii="Bookman Old Style" w:hAnsi="Bookman Old Style"/>
          <w:sz w:val="28"/>
          <w:szCs w:val="28"/>
        </w:rPr>
        <w:t>Ltda.</w:t>
      </w:r>
      <w:r w:rsidR="008F202B">
        <w:rPr>
          <w:rFonts w:ascii="Bookman Old Style" w:hAnsi="Bookman Old Style"/>
          <w:sz w:val="28"/>
          <w:szCs w:val="28"/>
        </w:rPr>
        <w:t>, todo ello aparejado de la declaración de responsabilidad solidaria por los perjuicios que la demanda describe</w:t>
      </w:r>
      <w:r w:rsidR="00111085">
        <w:rPr>
          <w:rFonts w:ascii="Bookman Old Style" w:hAnsi="Bookman Old Style"/>
          <w:sz w:val="28"/>
          <w:szCs w:val="28"/>
        </w:rPr>
        <w:t>.</w:t>
      </w:r>
    </w:p>
    <w:p w14:paraId="5FF49527" w14:textId="77777777" w:rsidR="00303038" w:rsidRDefault="00303038" w:rsidP="00303038">
      <w:pPr>
        <w:spacing w:line="360" w:lineRule="auto"/>
        <w:ind w:firstLine="708"/>
        <w:jc w:val="both"/>
        <w:rPr>
          <w:rFonts w:ascii="Bookman Old Style" w:hAnsi="Bookman Old Style"/>
          <w:sz w:val="28"/>
          <w:szCs w:val="28"/>
        </w:rPr>
      </w:pPr>
    </w:p>
    <w:p w14:paraId="42DD1871" w14:textId="74C26048" w:rsidR="008D6D53" w:rsidRPr="00303038" w:rsidRDefault="008D6D53" w:rsidP="00303038">
      <w:pPr>
        <w:pStyle w:val="Prrafodelista"/>
        <w:numPr>
          <w:ilvl w:val="1"/>
          <w:numId w:val="25"/>
        </w:numPr>
        <w:spacing w:line="360" w:lineRule="auto"/>
        <w:jc w:val="both"/>
        <w:rPr>
          <w:rFonts w:ascii="Bookman Old Style" w:hAnsi="Bookman Old Style"/>
          <w:sz w:val="28"/>
          <w:szCs w:val="28"/>
        </w:rPr>
      </w:pPr>
      <w:r w:rsidRPr="00303038">
        <w:rPr>
          <w:rFonts w:ascii="Bookman Old Style" w:hAnsi="Bookman Old Style"/>
          <w:sz w:val="28"/>
          <w:szCs w:val="28"/>
        </w:rPr>
        <w:t>Los anteriores pedimentos tuvieron como soporte fáctico lo que a continuación resume la Corte:</w:t>
      </w:r>
    </w:p>
    <w:p w14:paraId="0D130F2F" w14:textId="77777777" w:rsidR="00303038" w:rsidRPr="00303038" w:rsidRDefault="00303038" w:rsidP="00303038">
      <w:pPr>
        <w:pStyle w:val="Prrafodelista"/>
        <w:spacing w:line="360" w:lineRule="auto"/>
        <w:ind w:left="1360"/>
        <w:jc w:val="both"/>
        <w:rPr>
          <w:rFonts w:ascii="Bookman Old Style" w:hAnsi="Bookman Old Style"/>
          <w:sz w:val="28"/>
          <w:szCs w:val="28"/>
        </w:rPr>
      </w:pPr>
    </w:p>
    <w:p w14:paraId="36FF6D69" w14:textId="32CE02A6" w:rsidR="008D6D53" w:rsidRDefault="008D6D53" w:rsidP="008D6D53">
      <w:pPr>
        <w:pStyle w:val="Prrafodelista"/>
        <w:numPr>
          <w:ilvl w:val="2"/>
          <w:numId w:val="26"/>
        </w:numPr>
        <w:spacing w:line="360" w:lineRule="auto"/>
        <w:jc w:val="both"/>
        <w:rPr>
          <w:rFonts w:ascii="Bookman Old Style" w:hAnsi="Bookman Old Style"/>
          <w:sz w:val="28"/>
          <w:szCs w:val="28"/>
        </w:rPr>
      </w:pPr>
      <w:r>
        <w:rPr>
          <w:rFonts w:ascii="Bookman Old Style" w:hAnsi="Bookman Old Style"/>
          <w:sz w:val="28"/>
          <w:szCs w:val="28"/>
        </w:rPr>
        <w:t>El 31 de mayo de 1994 Gonzalo de Jesús Mejía Zapata, como promitente vendedor,</w:t>
      </w:r>
      <w:r w:rsidR="00D65234">
        <w:rPr>
          <w:rFonts w:ascii="Bookman Old Style" w:hAnsi="Bookman Old Style"/>
          <w:sz w:val="28"/>
          <w:szCs w:val="28"/>
        </w:rPr>
        <w:t xml:space="preserve"> celebró </w:t>
      </w:r>
      <w:r>
        <w:rPr>
          <w:rFonts w:ascii="Bookman Old Style" w:hAnsi="Bookman Old Style"/>
          <w:sz w:val="28"/>
          <w:szCs w:val="28"/>
        </w:rPr>
        <w:t xml:space="preserve">contrato de promesa con </w:t>
      </w:r>
      <w:r w:rsidRPr="004B40D5">
        <w:rPr>
          <w:rFonts w:ascii="Bookman Old Style" w:hAnsi="Bookman Old Style"/>
          <w:sz w:val="28"/>
          <w:szCs w:val="28"/>
        </w:rPr>
        <w:t>Alfonso Contreras Lázaro, Horacio Ospina</w:t>
      </w:r>
      <w:r w:rsidR="00B445B5" w:rsidRPr="004B40D5">
        <w:rPr>
          <w:rFonts w:ascii="Bookman Old Style" w:hAnsi="Bookman Old Style"/>
          <w:sz w:val="28"/>
          <w:szCs w:val="28"/>
        </w:rPr>
        <w:t xml:space="preserve"> Reyes</w:t>
      </w:r>
      <w:r w:rsidRPr="004B40D5">
        <w:rPr>
          <w:rFonts w:ascii="Bookman Old Style" w:hAnsi="Bookman Old Style"/>
          <w:sz w:val="28"/>
          <w:szCs w:val="28"/>
        </w:rPr>
        <w:t xml:space="preserve">, Ana Patricia Suárez Betancourt, Carmenza Moreno Gutiérrez, Juan </w:t>
      </w:r>
      <w:r w:rsidR="00B445B5" w:rsidRPr="004B40D5">
        <w:rPr>
          <w:rFonts w:ascii="Bookman Old Style" w:hAnsi="Bookman Old Style"/>
          <w:sz w:val="28"/>
          <w:szCs w:val="28"/>
        </w:rPr>
        <w:t xml:space="preserve">Vicente </w:t>
      </w:r>
      <w:r w:rsidRPr="004B40D5">
        <w:rPr>
          <w:rFonts w:ascii="Bookman Old Style" w:hAnsi="Bookman Old Style"/>
          <w:sz w:val="28"/>
          <w:szCs w:val="28"/>
        </w:rPr>
        <w:t>Azuero</w:t>
      </w:r>
      <w:r w:rsidR="00B445B5" w:rsidRPr="004B40D5">
        <w:rPr>
          <w:rFonts w:ascii="Bookman Old Style" w:hAnsi="Bookman Old Style"/>
          <w:sz w:val="28"/>
          <w:szCs w:val="28"/>
        </w:rPr>
        <w:t xml:space="preserve"> Guerrero</w:t>
      </w:r>
      <w:r w:rsidRPr="004B40D5">
        <w:rPr>
          <w:rFonts w:ascii="Bookman Old Style" w:hAnsi="Bookman Old Style"/>
          <w:sz w:val="28"/>
          <w:szCs w:val="28"/>
        </w:rPr>
        <w:t>, Luis Fernando Ospina Reyes</w:t>
      </w:r>
      <w:r w:rsidR="00B445B5" w:rsidRPr="004B40D5">
        <w:rPr>
          <w:rFonts w:ascii="Bookman Old Style" w:hAnsi="Bookman Old Style"/>
          <w:sz w:val="28"/>
          <w:szCs w:val="28"/>
        </w:rPr>
        <w:t>, Cecilia Yépez López</w:t>
      </w:r>
      <w:r w:rsidRPr="004B40D5">
        <w:rPr>
          <w:rFonts w:ascii="Bookman Old Style" w:hAnsi="Bookman Old Style"/>
          <w:sz w:val="28"/>
          <w:szCs w:val="28"/>
        </w:rPr>
        <w:t xml:space="preserve">, Álvaro Vargas López y la sociedad </w:t>
      </w:r>
      <w:r w:rsidR="00D65234" w:rsidRPr="004B40D5">
        <w:rPr>
          <w:rFonts w:ascii="Bookman Old Style" w:hAnsi="Bookman Old Style"/>
          <w:sz w:val="28"/>
          <w:szCs w:val="28"/>
        </w:rPr>
        <w:t xml:space="preserve">Estructuras </w:t>
      </w:r>
      <w:r w:rsidRPr="004B40D5">
        <w:rPr>
          <w:rFonts w:ascii="Bookman Old Style" w:hAnsi="Bookman Old Style"/>
          <w:sz w:val="28"/>
          <w:szCs w:val="28"/>
        </w:rPr>
        <w:t xml:space="preserve">de </w:t>
      </w:r>
      <w:r w:rsidR="00D65234" w:rsidRPr="004B40D5">
        <w:rPr>
          <w:rFonts w:ascii="Bookman Old Style" w:hAnsi="Bookman Old Style"/>
          <w:sz w:val="28"/>
          <w:szCs w:val="28"/>
        </w:rPr>
        <w:t xml:space="preserve">Hormigón </w:t>
      </w:r>
      <w:r w:rsidRPr="004B40D5">
        <w:rPr>
          <w:rFonts w:ascii="Bookman Old Style" w:hAnsi="Bookman Old Style"/>
          <w:sz w:val="28"/>
          <w:szCs w:val="28"/>
        </w:rPr>
        <w:t>Ltda</w:t>
      </w:r>
      <w:r>
        <w:rPr>
          <w:rFonts w:ascii="Bookman Old Style" w:hAnsi="Bookman Old Style"/>
          <w:sz w:val="28"/>
          <w:szCs w:val="28"/>
        </w:rPr>
        <w:t>.</w:t>
      </w:r>
      <w:r w:rsidR="00D65234">
        <w:rPr>
          <w:rFonts w:ascii="Bookman Old Style" w:hAnsi="Bookman Old Style"/>
          <w:sz w:val="28"/>
          <w:szCs w:val="28"/>
        </w:rPr>
        <w:t xml:space="preserve"> En ese </w:t>
      </w:r>
      <w:r w:rsidR="00E9472E">
        <w:rPr>
          <w:rFonts w:ascii="Bookman Old Style" w:hAnsi="Bookman Old Style"/>
          <w:sz w:val="28"/>
          <w:szCs w:val="28"/>
        </w:rPr>
        <w:t>pre</w:t>
      </w:r>
      <w:r w:rsidR="00D65234">
        <w:rPr>
          <w:rFonts w:ascii="Bookman Old Style" w:hAnsi="Bookman Old Style"/>
          <w:sz w:val="28"/>
          <w:szCs w:val="28"/>
        </w:rPr>
        <w:t xml:space="preserve">contrato, </w:t>
      </w:r>
      <w:r w:rsidR="00E9472E">
        <w:rPr>
          <w:rFonts w:ascii="Bookman Old Style" w:hAnsi="Bookman Old Style"/>
          <w:sz w:val="28"/>
          <w:szCs w:val="28"/>
        </w:rPr>
        <w:t>en el que se obligaron a celebrar un</w:t>
      </w:r>
      <w:r w:rsidR="00CD5BFC">
        <w:rPr>
          <w:rFonts w:ascii="Bookman Old Style" w:hAnsi="Bookman Old Style"/>
          <w:sz w:val="28"/>
          <w:szCs w:val="28"/>
        </w:rPr>
        <w:t xml:space="preserve">o </w:t>
      </w:r>
      <w:r w:rsidR="00E9472E">
        <w:rPr>
          <w:rFonts w:ascii="Bookman Old Style" w:hAnsi="Bookman Old Style"/>
          <w:sz w:val="28"/>
          <w:szCs w:val="28"/>
        </w:rPr>
        <w:t xml:space="preserve">de compraventa sobre </w:t>
      </w:r>
      <w:r w:rsidR="00D65234">
        <w:rPr>
          <w:rFonts w:ascii="Bookman Old Style" w:hAnsi="Bookman Old Style"/>
          <w:sz w:val="28"/>
          <w:szCs w:val="28"/>
        </w:rPr>
        <w:t xml:space="preserve">el inmueble dado </w:t>
      </w:r>
      <w:r w:rsidR="001D52E5">
        <w:rPr>
          <w:rFonts w:ascii="Bookman Old Style" w:hAnsi="Bookman Old Style"/>
          <w:sz w:val="28"/>
          <w:szCs w:val="28"/>
        </w:rPr>
        <w:t xml:space="preserve">después </w:t>
      </w:r>
      <w:r w:rsidR="00D65234">
        <w:rPr>
          <w:rFonts w:ascii="Bookman Old Style" w:hAnsi="Bookman Old Style"/>
          <w:sz w:val="28"/>
          <w:szCs w:val="28"/>
        </w:rPr>
        <w:t>en fiducia por Mejía Zapata, se pactó como precio la suma de $1400 millones</w:t>
      </w:r>
      <w:r w:rsidR="00D727CD">
        <w:rPr>
          <w:rFonts w:ascii="Bookman Old Style" w:hAnsi="Bookman Old Style"/>
          <w:sz w:val="28"/>
          <w:szCs w:val="28"/>
        </w:rPr>
        <w:t xml:space="preserve"> </w:t>
      </w:r>
      <w:r w:rsidR="00251487">
        <w:rPr>
          <w:rFonts w:ascii="Bookman Old Style" w:hAnsi="Bookman Old Style"/>
          <w:sz w:val="28"/>
          <w:szCs w:val="28"/>
        </w:rPr>
        <w:t>con dos instalamentos y un abono final</w:t>
      </w:r>
      <w:r w:rsidR="00D727CD">
        <w:rPr>
          <w:rFonts w:ascii="Bookman Old Style" w:hAnsi="Bookman Old Style"/>
          <w:sz w:val="28"/>
          <w:szCs w:val="28"/>
        </w:rPr>
        <w:t xml:space="preserve"> </w:t>
      </w:r>
      <w:r w:rsidR="00D65234">
        <w:rPr>
          <w:rFonts w:ascii="Bookman Old Style" w:hAnsi="Bookman Old Style"/>
          <w:sz w:val="28"/>
          <w:szCs w:val="28"/>
        </w:rPr>
        <w:t xml:space="preserve">y que en caso de incumplimiento de alguna de las partes, la que </w:t>
      </w:r>
      <w:r w:rsidR="001D52E5">
        <w:rPr>
          <w:rFonts w:ascii="Bookman Old Style" w:hAnsi="Bookman Old Style"/>
          <w:sz w:val="28"/>
          <w:szCs w:val="28"/>
        </w:rPr>
        <w:t xml:space="preserve">observara </w:t>
      </w:r>
      <w:r w:rsidR="00D65234">
        <w:rPr>
          <w:rFonts w:ascii="Bookman Old Style" w:hAnsi="Bookman Old Style"/>
          <w:sz w:val="28"/>
          <w:szCs w:val="28"/>
        </w:rPr>
        <w:t xml:space="preserve">sus </w:t>
      </w:r>
      <w:r w:rsidR="00D65234">
        <w:rPr>
          <w:rFonts w:ascii="Bookman Old Style" w:hAnsi="Bookman Old Style"/>
          <w:sz w:val="28"/>
          <w:szCs w:val="28"/>
        </w:rPr>
        <w:lastRenderedPageBreak/>
        <w:t>obligaciones podría exigir a la otra por la vía judicial</w:t>
      </w:r>
      <w:r w:rsidR="001D52E5">
        <w:rPr>
          <w:rFonts w:ascii="Bookman Old Style" w:hAnsi="Bookman Old Style"/>
          <w:sz w:val="28"/>
          <w:szCs w:val="28"/>
        </w:rPr>
        <w:t xml:space="preserve"> el acatamiento a</w:t>
      </w:r>
      <w:r w:rsidR="00D727CD">
        <w:rPr>
          <w:rFonts w:ascii="Bookman Old Style" w:hAnsi="Bookman Old Style"/>
          <w:sz w:val="28"/>
          <w:szCs w:val="28"/>
        </w:rPr>
        <w:t xml:space="preserve"> la </w:t>
      </w:r>
      <w:r w:rsidR="00D65234">
        <w:rPr>
          <w:rFonts w:ascii="Bookman Old Style" w:hAnsi="Bookman Old Style"/>
          <w:sz w:val="28"/>
          <w:szCs w:val="28"/>
        </w:rPr>
        <w:t>obligación principal y el pago de la pena. Se fijó como fecha para la celebración</w:t>
      </w:r>
      <w:r w:rsidR="00D727CD">
        <w:rPr>
          <w:rFonts w:ascii="Bookman Old Style" w:hAnsi="Bookman Old Style"/>
          <w:sz w:val="28"/>
          <w:szCs w:val="28"/>
        </w:rPr>
        <w:t xml:space="preserve"> de la venta proyectada </w:t>
      </w:r>
      <w:r w:rsidR="00D65234">
        <w:rPr>
          <w:rFonts w:ascii="Bookman Old Style" w:hAnsi="Bookman Old Style"/>
          <w:sz w:val="28"/>
          <w:szCs w:val="28"/>
        </w:rPr>
        <w:t>el 15 de julio de 1994 a las 3:00 P.M. en la notaría 42 de Bogotá.</w:t>
      </w:r>
    </w:p>
    <w:p w14:paraId="4506656E" w14:textId="77777777" w:rsidR="00D65234" w:rsidRDefault="00D65234" w:rsidP="00D65234">
      <w:pPr>
        <w:pStyle w:val="Prrafodelista"/>
        <w:spacing w:line="360" w:lineRule="auto"/>
        <w:ind w:left="1440"/>
        <w:jc w:val="both"/>
        <w:rPr>
          <w:rFonts w:ascii="Bookman Old Style" w:hAnsi="Bookman Old Style"/>
          <w:sz w:val="28"/>
          <w:szCs w:val="28"/>
        </w:rPr>
      </w:pPr>
    </w:p>
    <w:p w14:paraId="3DB35049" w14:textId="5B648D32" w:rsidR="007436F5" w:rsidRDefault="007436F5" w:rsidP="007436F5">
      <w:pPr>
        <w:pStyle w:val="Prrafodelista"/>
        <w:numPr>
          <w:ilvl w:val="2"/>
          <w:numId w:val="26"/>
        </w:numPr>
        <w:spacing w:line="360" w:lineRule="auto"/>
        <w:jc w:val="both"/>
        <w:rPr>
          <w:rFonts w:ascii="Bookman Old Style" w:hAnsi="Bookman Old Style"/>
          <w:sz w:val="28"/>
          <w:szCs w:val="28"/>
        </w:rPr>
      </w:pPr>
      <w:r>
        <w:rPr>
          <w:rFonts w:ascii="Bookman Old Style" w:hAnsi="Bookman Old Style"/>
          <w:sz w:val="28"/>
          <w:szCs w:val="28"/>
        </w:rPr>
        <w:t xml:space="preserve">De acuerdo con el contrato preliminar anotado, </w:t>
      </w:r>
      <w:r w:rsidR="001069AE">
        <w:rPr>
          <w:rFonts w:ascii="Bookman Old Style" w:hAnsi="Bookman Old Style"/>
          <w:sz w:val="28"/>
          <w:szCs w:val="28"/>
        </w:rPr>
        <w:t xml:space="preserve">Alfonso Contreras Lázaro </w:t>
      </w:r>
      <w:r>
        <w:rPr>
          <w:rFonts w:ascii="Bookman Old Style" w:hAnsi="Bookman Old Style"/>
          <w:sz w:val="28"/>
          <w:szCs w:val="28"/>
        </w:rPr>
        <w:t xml:space="preserve">prometió adquirir el inmueble en </w:t>
      </w:r>
      <w:r w:rsidR="001069AE">
        <w:rPr>
          <w:rFonts w:ascii="Bookman Old Style" w:hAnsi="Bookman Old Style"/>
          <w:sz w:val="28"/>
          <w:szCs w:val="28"/>
        </w:rPr>
        <w:t>el 14.29%, pero por haber entregado $153.900.000,oo, suma mayor a la que le tocaba</w:t>
      </w:r>
      <w:r w:rsidR="00C038DA">
        <w:rPr>
          <w:rFonts w:ascii="Bookman Old Style" w:hAnsi="Bookman Old Style"/>
          <w:sz w:val="28"/>
          <w:szCs w:val="28"/>
        </w:rPr>
        <w:t xml:space="preserve"> aportar</w:t>
      </w:r>
      <w:r w:rsidR="001069AE">
        <w:rPr>
          <w:rFonts w:ascii="Bookman Old Style" w:hAnsi="Bookman Old Style"/>
          <w:sz w:val="28"/>
          <w:szCs w:val="28"/>
        </w:rPr>
        <w:t xml:space="preserve">, </w:t>
      </w:r>
      <w:r w:rsidR="00046BAA" w:rsidRPr="001069AE">
        <w:rPr>
          <w:rFonts w:ascii="Bookman Old Style" w:hAnsi="Bookman Old Style"/>
          <w:sz w:val="28"/>
          <w:szCs w:val="28"/>
        </w:rPr>
        <w:t>por convenio</w:t>
      </w:r>
      <w:r w:rsidR="00D727CD" w:rsidRPr="001069AE">
        <w:rPr>
          <w:rFonts w:ascii="Bookman Old Style" w:hAnsi="Bookman Old Style"/>
          <w:sz w:val="28"/>
          <w:szCs w:val="28"/>
        </w:rPr>
        <w:t xml:space="preserve"> verbal </w:t>
      </w:r>
      <w:r w:rsidR="00046BAA" w:rsidRPr="001069AE">
        <w:rPr>
          <w:rFonts w:ascii="Bookman Old Style" w:hAnsi="Bookman Old Style"/>
          <w:sz w:val="28"/>
          <w:szCs w:val="28"/>
        </w:rPr>
        <w:t>entre los promitentes compradores, le correspo</w:t>
      </w:r>
      <w:r w:rsidR="00D727CD" w:rsidRPr="001069AE">
        <w:rPr>
          <w:rFonts w:ascii="Bookman Old Style" w:hAnsi="Bookman Old Style"/>
          <w:sz w:val="28"/>
          <w:szCs w:val="28"/>
        </w:rPr>
        <w:t xml:space="preserve">ndió </w:t>
      </w:r>
      <w:r w:rsidR="00CD5BFC">
        <w:rPr>
          <w:rFonts w:ascii="Bookman Old Style" w:hAnsi="Bookman Old Style"/>
          <w:sz w:val="28"/>
          <w:szCs w:val="28"/>
        </w:rPr>
        <w:t>el 30.78%</w:t>
      </w:r>
      <w:r w:rsidR="00046BAA" w:rsidRPr="001069AE">
        <w:rPr>
          <w:rFonts w:ascii="Bookman Old Style" w:hAnsi="Bookman Old Style"/>
          <w:sz w:val="28"/>
          <w:szCs w:val="28"/>
        </w:rPr>
        <w:t xml:space="preserve">. </w:t>
      </w:r>
    </w:p>
    <w:p w14:paraId="7C44A7BB" w14:textId="77777777" w:rsidR="007436F5" w:rsidRPr="007436F5" w:rsidRDefault="007436F5" w:rsidP="007436F5">
      <w:pPr>
        <w:pStyle w:val="Prrafodelista"/>
        <w:rPr>
          <w:rFonts w:ascii="Bookman Old Style" w:hAnsi="Bookman Old Style"/>
          <w:sz w:val="28"/>
          <w:szCs w:val="28"/>
        </w:rPr>
      </w:pPr>
    </w:p>
    <w:p w14:paraId="2C1E20E7" w14:textId="5C15DFC8" w:rsidR="00D65234" w:rsidRPr="007436F5" w:rsidRDefault="007436F5" w:rsidP="007436F5">
      <w:pPr>
        <w:pStyle w:val="Prrafodelista"/>
        <w:spacing w:line="360" w:lineRule="auto"/>
        <w:ind w:left="0" w:firstLine="851"/>
        <w:jc w:val="both"/>
        <w:rPr>
          <w:rFonts w:ascii="Bookman Old Style" w:hAnsi="Bookman Old Style"/>
          <w:sz w:val="28"/>
          <w:szCs w:val="28"/>
        </w:rPr>
      </w:pPr>
      <w:r w:rsidRPr="007436F5">
        <w:rPr>
          <w:rFonts w:ascii="Bookman Old Style" w:hAnsi="Bookman Old Style"/>
          <w:sz w:val="28"/>
          <w:szCs w:val="28"/>
        </w:rPr>
        <w:t xml:space="preserve">Dicha </w:t>
      </w:r>
      <w:r w:rsidR="00301C0A">
        <w:rPr>
          <w:rFonts w:ascii="Bookman Old Style" w:hAnsi="Bookman Old Style"/>
          <w:sz w:val="28"/>
          <w:szCs w:val="28"/>
        </w:rPr>
        <w:t>cantidad</w:t>
      </w:r>
      <w:r w:rsidRPr="007436F5">
        <w:rPr>
          <w:rFonts w:ascii="Bookman Old Style" w:hAnsi="Bookman Old Style"/>
          <w:sz w:val="28"/>
          <w:szCs w:val="28"/>
        </w:rPr>
        <w:t xml:space="preserve"> la entregó por invitación que le hizo la sociedad </w:t>
      </w:r>
      <w:r w:rsidR="0099449A" w:rsidRPr="007436F5">
        <w:rPr>
          <w:rFonts w:ascii="Bookman Old Style" w:hAnsi="Bookman Old Style"/>
          <w:sz w:val="28"/>
          <w:szCs w:val="28"/>
        </w:rPr>
        <w:t xml:space="preserve">Estructuras </w:t>
      </w:r>
      <w:r w:rsidRPr="007436F5">
        <w:rPr>
          <w:rFonts w:ascii="Bookman Old Style" w:hAnsi="Bookman Old Style"/>
          <w:sz w:val="28"/>
          <w:szCs w:val="28"/>
        </w:rPr>
        <w:t xml:space="preserve">de </w:t>
      </w:r>
      <w:r w:rsidR="0099449A" w:rsidRPr="007436F5">
        <w:rPr>
          <w:rFonts w:ascii="Bookman Old Style" w:hAnsi="Bookman Old Style"/>
          <w:sz w:val="28"/>
          <w:szCs w:val="28"/>
        </w:rPr>
        <w:t xml:space="preserve">Hormigón </w:t>
      </w:r>
      <w:r w:rsidR="0099449A">
        <w:rPr>
          <w:rFonts w:ascii="Bookman Old Style" w:hAnsi="Bookman Old Style"/>
          <w:sz w:val="28"/>
          <w:szCs w:val="28"/>
        </w:rPr>
        <w:t>Ltda.</w:t>
      </w:r>
      <w:r w:rsidRPr="007436F5">
        <w:rPr>
          <w:rFonts w:ascii="Bookman Old Style" w:hAnsi="Bookman Old Style"/>
          <w:sz w:val="28"/>
          <w:szCs w:val="28"/>
        </w:rPr>
        <w:t xml:space="preserve"> y Carlos Ospina Reyes, en el entendido de que aquella tenía experiencia </w:t>
      </w:r>
      <w:r w:rsidR="00791052">
        <w:rPr>
          <w:rFonts w:ascii="Bookman Old Style" w:hAnsi="Bookman Old Style"/>
          <w:sz w:val="28"/>
          <w:szCs w:val="28"/>
        </w:rPr>
        <w:t xml:space="preserve">y se dedicaba al ramo de la construcción </w:t>
      </w:r>
      <w:r w:rsidRPr="007436F5">
        <w:rPr>
          <w:rFonts w:ascii="Bookman Old Style" w:hAnsi="Bookman Old Style"/>
          <w:sz w:val="28"/>
          <w:szCs w:val="28"/>
        </w:rPr>
        <w:t>y por eso, habría de investigar la calidad, residencia</w:t>
      </w:r>
      <w:r w:rsidR="0099449A">
        <w:rPr>
          <w:rFonts w:ascii="Bookman Old Style" w:hAnsi="Bookman Old Style"/>
          <w:sz w:val="28"/>
          <w:szCs w:val="28"/>
        </w:rPr>
        <w:t xml:space="preserve"> y</w:t>
      </w:r>
      <w:r w:rsidRPr="007436F5">
        <w:rPr>
          <w:rFonts w:ascii="Bookman Old Style" w:hAnsi="Bookman Old Style"/>
          <w:sz w:val="28"/>
          <w:szCs w:val="28"/>
        </w:rPr>
        <w:t xml:space="preserve"> antecedentes del promitente vendedor</w:t>
      </w:r>
      <w:r w:rsidR="00704CB1">
        <w:rPr>
          <w:rFonts w:ascii="Bookman Old Style" w:hAnsi="Bookman Old Style"/>
          <w:sz w:val="28"/>
          <w:szCs w:val="28"/>
        </w:rPr>
        <w:t>,</w:t>
      </w:r>
      <w:r w:rsidRPr="007436F5">
        <w:rPr>
          <w:rFonts w:ascii="Bookman Old Style" w:hAnsi="Bookman Old Style"/>
          <w:sz w:val="28"/>
          <w:szCs w:val="28"/>
        </w:rPr>
        <w:t xml:space="preserve"> además de </w:t>
      </w:r>
      <w:r w:rsidR="0099449A">
        <w:rPr>
          <w:rFonts w:ascii="Bookman Old Style" w:hAnsi="Bookman Old Style"/>
          <w:sz w:val="28"/>
          <w:szCs w:val="28"/>
        </w:rPr>
        <w:t xml:space="preserve">adelantar </w:t>
      </w:r>
      <w:r w:rsidRPr="007436F5">
        <w:rPr>
          <w:rFonts w:ascii="Bookman Old Style" w:hAnsi="Bookman Old Style"/>
          <w:sz w:val="28"/>
          <w:szCs w:val="28"/>
        </w:rPr>
        <w:t>un esmerado estudio de titulación</w:t>
      </w:r>
      <w:r w:rsidR="0099449A">
        <w:rPr>
          <w:rFonts w:ascii="Bookman Old Style" w:hAnsi="Bookman Old Style"/>
          <w:sz w:val="28"/>
          <w:szCs w:val="28"/>
        </w:rPr>
        <w:t>.</w:t>
      </w:r>
    </w:p>
    <w:p w14:paraId="6C7EEFD0" w14:textId="77777777" w:rsidR="00046BAA" w:rsidRPr="00046BAA" w:rsidRDefault="00046BAA" w:rsidP="00046BAA">
      <w:pPr>
        <w:pStyle w:val="Prrafodelista"/>
        <w:rPr>
          <w:rFonts w:ascii="Bookman Old Style" w:hAnsi="Bookman Old Style"/>
          <w:sz w:val="28"/>
          <w:szCs w:val="28"/>
        </w:rPr>
      </w:pPr>
    </w:p>
    <w:p w14:paraId="459C7D5F" w14:textId="3FE1422D" w:rsidR="00046BAA" w:rsidRDefault="00046BAA" w:rsidP="008D6D53">
      <w:pPr>
        <w:pStyle w:val="Prrafodelista"/>
        <w:numPr>
          <w:ilvl w:val="2"/>
          <w:numId w:val="26"/>
        </w:numPr>
        <w:spacing w:line="360" w:lineRule="auto"/>
        <w:jc w:val="both"/>
        <w:rPr>
          <w:rFonts w:ascii="Bookman Old Style" w:hAnsi="Bookman Old Style"/>
          <w:sz w:val="28"/>
          <w:szCs w:val="28"/>
        </w:rPr>
      </w:pPr>
      <w:r>
        <w:rPr>
          <w:rFonts w:ascii="Bookman Old Style" w:hAnsi="Bookman Old Style"/>
          <w:sz w:val="28"/>
          <w:szCs w:val="28"/>
        </w:rPr>
        <w:t xml:space="preserve">El 23 de agosto de 1994 las partes modificaron la promesa en el sentido de establecer que el contrato prometido se solemnizaría el 1° de noviembre de 1994, en la notaría </w:t>
      </w:r>
      <w:r w:rsidR="00CD1DDA">
        <w:rPr>
          <w:rFonts w:ascii="Bookman Old Style" w:hAnsi="Bookman Old Style"/>
          <w:sz w:val="28"/>
          <w:szCs w:val="28"/>
        </w:rPr>
        <w:t xml:space="preserve">42 de Bogotá, a las 3:00 </w:t>
      </w:r>
      <w:r w:rsidR="00AA13EF">
        <w:rPr>
          <w:rFonts w:ascii="Bookman Old Style" w:hAnsi="Bookman Old Style"/>
          <w:sz w:val="28"/>
          <w:szCs w:val="28"/>
        </w:rPr>
        <w:t>pm</w:t>
      </w:r>
      <w:r w:rsidR="00CD1DDA">
        <w:rPr>
          <w:rFonts w:ascii="Bookman Old Style" w:hAnsi="Bookman Old Style"/>
          <w:sz w:val="28"/>
          <w:szCs w:val="28"/>
        </w:rPr>
        <w:t>. E</w:t>
      </w:r>
      <w:r>
        <w:rPr>
          <w:rFonts w:ascii="Bookman Old Style" w:hAnsi="Bookman Old Style"/>
          <w:sz w:val="28"/>
          <w:szCs w:val="28"/>
        </w:rPr>
        <w:t>ste mismo día</w:t>
      </w:r>
      <w:r w:rsidR="00D44AE3">
        <w:rPr>
          <w:rFonts w:ascii="Bookman Old Style" w:hAnsi="Bookman Old Style"/>
          <w:sz w:val="28"/>
          <w:szCs w:val="28"/>
        </w:rPr>
        <w:t xml:space="preserve"> volvieron a pactar una prórroga para el 1° de diciembre siguiente, a la misma hora y en la misma oficina. </w:t>
      </w:r>
      <w:r w:rsidR="00CD1DDA" w:rsidRPr="007E2CDD">
        <w:rPr>
          <w:rFonts w:ascii="Bookman Old Style" w:hAnsi="Bookman Old Style"/>
          <w:sz w:val="28"/>
          <w:szCs w:val="28"/>
        </w:rPr>
        <w:t>Se</w:t>
      </w:r>
      <w:r w:rsidR="00D44AE3" w:rsidRPr="007E2CDD">
        <w:rPr>
          <w:rFonts w:ascii="Bookman Old Style" w:hAnsi="Bookman Old Style"/>
          <w:sz w:val="28"/>
          <w:szCs w:val="28"/>
        </w:rPr>
        <w:t xml:space="preserve"> hicieron </w:t>
      </w:r>
      <w:r w:rsidR="00CD1DDA" w:rsidRPr="007E2CDD">
        <w:rPr>
          <w:rFonts w:ascii="Bookman Old Style" w:hAnsi="Bookman Old Style"/>
          <w:sz w:val="28"/>
          <w:szCs w:val="28"/>
        </w:rPr>
        <w:t xml:space="preserve">entonces </w:t>
      </w:r>
      <w:r w:rsidR="00D44AE3" w:rsidRPr="007E2CDD">
        <w:rPr>
          <w:rFonts w:ascii="Bookman Old Style" w:hAnsi="Bookman Old Style"/>
          <w:sz w:val="28"/>
          <w:szCs w:val="28"/>
        </w:rPr>
        <w:t xml:space="preserve">presentes los promitentes </w:t>
      </w:r>
      <w:r w:rsidR="00D44AE3" w:rsidRPr="004B40D5">
        <w:rPr>
          <w:rFonts w:ascii="Bookman Old Style" w:hAnsi="Bookman Old Style"/>
          <w:sz w:val="28"/>
          <w:szCs w:val="28"/>
        </w:rPr>
        <w:t xml:space="preserve">compradores </w:t>
      </w:r>
      <w:r w:rsidR="00B445B5" w:rsidRPr="004B40D5">
        <w:rPr>
          <w:rFonts w:ascii="Bookman Old Style" w:hAnsi="Bookman Old Style"/>
          <w:sz w:val="28"/>
          <w:szCs w:val="28"/>
        </w:rPr>
        <w:t>(</w:t>
      </w:r>
      <w:r w:rsidR="008D2FB5" w:rsidRPr="004B40D5">
        <w:rPr>
          <w:rFonts w:ascii="Bookman Old Style" w:hAnsi="Bookman Old Style"/>
          <w:color w:val="000000" w:themeColor="text1"/>
          <w:sz w:val="28"/>
          <w:szCs w:val="28"/>
        </w:rPr>
        <w:t xml:space="preserve">por </w:t>
      </w:r>
      <w:r w:rsidR="00B445B5" w:rsidRPr="004B40D5">
        <w:rPr>
          <w:rFonts w:ascii="Bookman Old Style" w:hAnsi="Bookman Old Style"/>
          <w:color w:val="000000" w:themeColor="text1"/>
          <w:sz w:val="28"/>
          <w:szCs w:val="28"/>
        </w:rPr>
        <w:t>Cecilia Yépez López</w:t>
      </w:r>
      <w:r w:rsidR="008D2FB5" w:rsidRPr="004B40D5">
        <w:rPr>
          <w:rFonts w:ascii="Bookman Old Style" w:hAnsi="Bookman Old Style"/>
          <w:color w:val="000000" w:themeColor="text1"/>
          <w:sz w:val="28"/>
          <w:szCs w:val="28"/>
        </w:rPr>
        <w:t xml:space="preserve"> compareció </w:t>
      </w:r>
      <w:r w:rsidR="00B445B5" w:rsidRPr="004B40D5">
        <w:rPr>
          <w:rFonts w:ascii="Bookman Old Style" w:hAnsi="Bookman Old Style"/>
          <w:color w:val="000000" w:themeColor="text1"/>
          <w:sz w:val="28"/>
          <w:szCs w:val="28"/>
        </w:rPr>
        <w:t xml:space="preserve">Ana Isabel Valencia como </w:t>
      </w:r>
      <w:r w:rsidR="008D2FB5" w:rsidRPr="004B40D5">
        <w:rPr>
          <w:rFonts w:ascii="Bookman Old Style" w:hAnsi="Bookman Old Style"/>
          <w:color w:val="000000" w:themeColor="text1"/>
          <w:sz w:val="28"/>
          <w:szCs w:val="28"/>
        </w:rPr>
        <w:t>su agente oficiosa</w:t>
      </w:r>
      <w:r w:rsidR="00B445B5" w:rsidRPr="004B40D5">
        <w:rPr>
          <w:rFonts w:ascii="Bookman Old Style" w:hAnsi="Bookman Old Style"/>
          <w:color w:val="000000" w:themeColor="text1"/>
          <w:sz w:val="28"/>
          <w:szCs w:val="28"/>
        </w:rPr>
        <w:t>)</w:t>
      </w:r>
      <w:r w:rsidR="00B445B5">
        <w:rPr>
          <w:rFonts w:ascii="Bookman Old Style" w:hAnsi="Bookman Old Style"/>
          <w:sz w:val="28"/>
          <w:szCs w:val="28"/>
        </w:rPr>
        <w:t xml:space="preserve"> </w:t>
      </w:r>
      <w:r w:rsidR="00D44AE3">
        <w:rPr>
          <w:rFonts w:ascii="Bookman Old Style" w:hAnsi="Bookman Old Style"/>
          <w:sz w:val="28"/>
          <w:szCs w:val="28"/>
        </w:rPr>
        <w:t xml:space="preserve">más no el promitente vendedor, razón por la cual los </w:t>
      </w:r>
      <w:r w:rsidR="00D44AE3">
        <w:rPr>
          <w:rFonts w:ascii="Bookman Old Style" w:hAnsi="Bookman Old Style"/>
          <w:sz w:val="28"/>
          <w:szCs w:val="28"/>
        </w:rPr>
        <w:lastRenderedPageBreak/>
        <w:t xml:space="preserve">asistentes dejaron constancia </w:t>
      </w:r>
      <w:r w:rsidR="001D52E5">
        <w:rPr>
          <w:rFonts w:ascii="Bookman Old Style" w:hAnsi="Bookman Old Style"/>
          <w:sz w:val="28"/>
          <w:szCs w:val="28"/>
        </w:rPr>
        <w:t xml:space="preserve">de su comparecencia, </w:t>
      </w:r>
      <w:r w:rsidR="00D44AE3">
        <w:rPr>
          <w:rFonts w:ascii="Bookman Old Style" w:hAnsi="Bookman Old Style"/>
          <w:sz w:val="28"/>
          <w:szCs w:val="28"/>
        </w:rPr>
        <w:t>recogida en la escritura pública</w:t>
      </w:r>
      <w:r w:rsidR="008D2FB5">
        <w:rPr>
          <w:rFonts w:ascii="Bookman Old Style" w:hAnsi="Bookman Old Style"/>
          <w:sz w:val="28"/>
          <w:szCs w:val="28"/>
        </w:rPr>
        <w:t xml:space="preserve"> No.</w:t>
      </w:r>
      <w:r w:rsidR="00D44AE3">
        <w:rPr>
          <w:rFonts w:ascii="Bookman Old Style" w:hAnsi="Bookman Old Style"/>
          <w:sz w:val="28"/>
          <w:szCs w:val="28"/>
        </w:rPr>
        <w:t xml:space="preserve"> 6714.</w:t>
      </w:r>
    </w:p>
    <w:p w14:paraId="17816BB3" w14:textId="77777777" w:rsidR="00D44AE3" w:rsidRPr="00D44AE3" w:rsidRDefault="00D44AE3" w:rsidP="00D44AE3">
      <w:pPr>
        <w:pStyle w:val="Prrafodelista"/>
        <w:rPr>
          <w:rFonts w:ascii="Bookman Old Style" w:hAnsi="Bookman Old Style"/>
          <w:sz w:val="28"/>
          <w:szCs w:val="28"/>
        </w:rPr>
      </w:pPr>
    </w:p>
    <w:p w14:paraId="78627EA2" w14:textId="0CF07394" w:rsidR="0099664A" w:rsidRDefault="008D2FB5" w:rsidP="008D6D53">
      <w:pPr>
        <w:pStyle w:val="Prrafodelista"/>
        <w:numPr>
          <w:ilvl w:val="2"/>
          <w:numId w:val="26"/>
        </w:numPr>
        <w:spacing w:line="360" w:lineRule="auto"/>
        <w:jc w:val="both"/>
        <w:rPr>
          <w:rFonts w:ascii="Bookman Old Style" w:hAnsi="Bookman Old Style"/>
          <w:sz w:val="28"/>
          <w:szCs w:val="28"/>
        </w:rPr>
      </w:pPr>
      <w:r>
        <w:rPr>
          <w:rFonts w:ascii="Bookman Old Style" w:hAnsi="Bookman Old Style"/>
          <w:sz w:val="28"/>
          <w:szCs w:val="28"/>
        </w:rPr>
        <w:t xml:space="preserve">En la cláusula séptima del contrato de promesa se había estipulado que en caso de </w:t>
      </w:r>
      <w:r w:rsidR="001D52E5">
        <w:rPr>
          <w:rFonts w:ascii="Bookman Old Style" w:hAnsi="Bookman Old Style"/>
          <w:sz w:val="28"/>
          <w:szCs w:val="28"/>
        </w:rPr>
        <w:t>incumplimiento</w:t>
      </w:r>
      <w:r>
        <w:rPr>
          <w:rFonts w:ascii="Bookman Old Style" w:hAnsi="Bookman Old Style"/>
          <w:sz w:val="28"/>
          <w:szCs w:val="28"/>
        </w:rPr>
        <w:t xml:space="preserve">, la parte cumplida o que se hubiere allanado a cumplir podía exigir el cumplimiento de la obligación principal y el pago de la pena, que era de carácter compensatorio. </w:t>
      </w:r>
    </w:p>
    <w:p w14:paraId="3D876EF5" w14:textId="77777777" w:rsidR="0099664A" w:rsidRPr="0099664A" w:rsidRDefault="0099664A" w:rsidP="0099664A">
      <w:pPr>
        <w:pStyle w:val="Prrafodelista"/>
        <w:rPr>
          <w:rFonts w:ascii="Bookman Old Style" w:hAnsi="Bookman Old Style"/>
          <w:sz w:val="28"/>
          <w:szCs w:val="28"/>
        </w:rPr>
      </w:pPr>
    </w:p>
    <w:p w14:paraId="521F580A" w14:textId="2016D1ED" w:rsidR="00D44AE3" w:rsidRPr="0042470C" w:rsidRDefault="00F94724" w:rsidP="008A7827">
      <w:pPr>
        <w:pStyle w:val="Prrafodelista"/>
        <w:numPr>
          <w:ilvl w:val="2"/>
          <w:numId w:val="26"/>
        </w:numPr>
        <w:spacing w:line="360" w:lineRule="auto"/>
        <w:jc w:val="both"/>
        <w:rPr>
          <w:rFonts w:ascii="Bookman Old Style" w:hAnsi="Bookman Old Style"/>
          <w:sz w:val="28"/>
          <w:szCs w:val="28"/>
        </w:rPr>
      </w:pPr>
      <w:r w:rsidRPr="0042470C">
        <w:rPr>
          <w:rFonts w:ascii="Bookman Old Style" w:hAnsi="Bookman Old Style"/>
          <w:sz w:val="28"/>
          <w:szCs w:val="28"/>
        </w:rPr>
        <w:t xml:space="preserve">La inobservancia a lo pactado </w:t>
      </w:r>
      <w:r w:rsidR="00D44AE3" w:rsidRPr="0042470C">
        <w:rPr>
          <w:rFonts w:ascii="Bookman Old Style" w:hAnsi="Bookman Old Style"/>
          <w:sz w:val="28"/>
          <w:szCs w:val="28"/>
        </w:rPr>
        <w:t>indujo a los promitentes compradores a tramitar proceso ejecutivo por obligación de hacer</w:t>
      </w:r>
      <w:r w:rsidR="0099664A" w:rsidRPr="0042470C">
        <w:rPr>
          <w:rFonts w:ascii="Bookman Old Style" w:hAnsi="Bookman Old Style"/>
          <w:sz w:val="28"/>
          <w:szCs w:val="28"/>
        </w:rPr>
        <w:t xml:space="preserve"> contra Gonzalo de Jesús Mejía Zapata, </w:t>
      </w:r>
      <w:r w:rsidR="008E3ECE" w:rsidRPr="0042470C">
        <w:rPr>
          <w:rFonts w:ascii="Bookman Old Style" w:hAnsi="Bookman Old Style"/>
          <w:sz w:val="28"/>
          <w:szCs w:val="28"/>
        </w:rPr>
        <w:t xml:space="preserve">que </w:t>
      </w:r>
      <w:r w:rsidR="0099664A" w:rsidRPr="0042470C">
        <w:rPr>
          <w:rFonts w:ascii="Bookman Old Style" w:hAnsi="Bookman Old Style"/>
          <w:sz w:val="28"/>
          <w:szCs w:val="28"/>
        </w:rPr>
        <w:t>cursa en el Juzgado 9</w:t>
      </w:r>
      <w:r w:rsidR="008E3ECE" w:rsidRPr="0042470C">
        <w:rPr>
          <w:rFonts w:ascii="Bookman Old Style" w:hAnsi="Bookman Old Style"/>
          <w:sz w:val="28"/>
          <w:szCs w:val="28"/>
        </w:rPr>
        <w:t xml:space="preserve">º  Civil del Circuito de Bogotá, </w:t>
      </w:r>
      <w:r w:rsidR="00D44AE3" w:rsidRPr="0042470C">
        <w:rPr>
          <w:rFonts w:ascii="Bookman Old Style" w:hAnsi="Bookman Old Style"/>
          <w:sz w:val="28"/>
          <w:szCs w:val="28"/>
        </w:rPr>
        <w:t>en el que se pidieron como medidas cautelares el embargo y secuestro de cinco inmuebles</w:t>
      </w:r>
      <w:r w:rsidR="0099664A" w:rsidRPr="0042470C">
        <w:rPr>
          <w:rFonts w:ascii="Bookman Old Style" w:hAnsi="Bookman Old Style"/>
          <w:sz w:val="28"/>
          <w:szCs w:val="28"/>
        </w:rPr>
        <w:t xml:space="preserve"> (incluido el que fue objeto de fiducia) cuatro de </w:t>
      </w:r>
      <w:r w:rsidR="000A2C7C" w:rsidRPr="0042470C">
        <w:rPr>
          <w:rFonts w:ascii="Bookman Old Style" w:hAnsi="Bookman Old Style"/>
          <w:sz w:val="28"/>
          <w:szCs w:val="28"/>
        </w:rPr>
        <w:t>los cuales</w:t>
      </w:r>
      <w:r w:rsidRPr="0042470C">
        <w:rPr>
          <w:rFonts w:ascii="Bookman Old Style" w:hAnsi="Bookman Old Style"/>
          <w:sz w:val="28"/>
          <w:szCs w:val="28"/>
        </w:rPr>
        <w:t xml:space="preserve"> figuran</w:t>
      </w:r>
      <w:r w:rsidR="000A2C7C" w:rsidRPr="0042470C">
        <w:rPr>
          <w:rFonts w:ascii="Bookman Old Style" w:hAnsi="Bookman Old Style"/>
          <w:sz w:val="28"/>
          <w:szCs w:val="28"/>
        </w:rPr>
        <w:t xml:space="preserve"> hipotecados</w:t>
      </w:r>
      <w:r w:rsidR="0099664A" w:rsidRPr="0042470C">
        <w:rPr>
          <w:rFonts w:ascii="Bookman Old Style" w:hAnsi="Bookman Old Style"/>
          <w:sz w:val="28"/>
          <w:szCs w:val="28"/>
        </w:rPr>
        <w:t xml:space="preserve"> a Elidia Farhat Escudero</w:t>
      </w:r>
      <w:r w:rsidR="000A2C7C" w:rsidRPr="0042470C">
        <w:rPr>
          <w:rFonts w:ascii="Bookman Old Style" w:hAnsi="Bookman Old Style"/>
          <w:sz w:val="28"/>
          <w:szCs w:val="28"/>
        </w:rPr>
        <w:t>; pero a la fecha de presentació</w:t>
      </w:r>
      <w:r w:rsidR="0051592A" w:rsidRPr="0042470C">
        <w:rPr>
          <w:rFonts w:ascii="Bookman Old Style" w:hAnsi="Bookman Old Style"/>
          <w:sz w:val="28"/>
          <w:szCs w:val="28"/>
        </w:rPr>
        <w:t xml:space="preserve">n de la demanda, </w:t>
      </w:r>
      <w:r w:rsidR="000A2C7C" w:rsidRPr="0042470C">
        <w:rPr>
          <w:rFonts w:ascii="Bookman Old Style" w:hAnsi="Bookman Old Style"/>
          <w:sz w:val="28"/>
          <w:szCs w:val="28"/>
        </w:rPr>
        <w:t>el inmueble San Rafael</w:t>
      </w:r>
      <w:r w:rsidR="004C75A9" w:rsidRPr="0042470C">
        <w:rPr>
          <w:rFonts w:ascii="Bookman Old Style" w:hAnsi="Bookman Old Style"/>
          <w:sz w:val="28"/>
          <w:szCs w:val="28"/>
        </w:rPr>
        <w:t xml:space="preserve"> </w:t>
      </w:r>
      <w:r w:rsidR="00CD1DDA" w:rsidRPr="0042470C">
        <w:rPr>
          <w:rFonts w:ascii="Bookman Old Style" w:hAnsi="Bookman Old Style"/>
          <w:sz w:val="28"/>
          <w:szCs w:val="28"/>
        </w:rPr>
        <w:t xml:space="preserve">de </w:t>
      </w:r>
      <w:r w:rsidR="004C75A9" w:rsidRPr="0042470C">
        <w:rPr>
          <w:rFonts w:ascii="Bookman Old Style" w:hAnsi="Bookman Old Style"/>
          <w:sz w:val="28"/>
          <w:szCs w:val="28"/>
        </w:rPr>
        <w:t>Suba</w:t>
      </w:r>
      <w:r w:rsidR="000A2C7C" w:rsidRPr="0042470C">
        <w:rPr>
          <w:rFonts w:ascii="Bookman Old Style" w:hAnsi="Bookman Old Style"/>
          <w:sz w:val="28"/>
          <w:szCs w:val="28"/>
        </w:rPr>
        <w:t>,</w:t>
      </w:r>
      <w:r w:rsidR="0051592A" w:rsidRPr="0042470C">
        <w:rPr>
          <w:rFonts w:ascii="Bookman Old Style" w:hAnsi="Bookman Old Style"/>
          <w:sz w:val="28"/>
          <w:szCs w:val="28"/>
        </w:rPr>
        <w:t xml:space="preserve"> dado en </w:t>
      </w:r>
      <w:r w:rsidR="000A2C7C" w:rsidRPr="0042470C">
        <w:rPr>
          <w:rFonts w:ascii="Bookman Old Style" w:hAnsi="Bookman Old Style"/>
          <w:sz w:val="28"/>
          <w:szCs w:val="28"/>
        </w:rPr>
        <w:t xml:space="preserve">fiducia, no se encontraba embargado por cuanto a pesar de haber sido </w:t>
      </w:r>
      <w:r w:rsidR="0051592A" w:rsidRPr="0042470C">
        <w:rPr>
          <w:rFonts w:ascii="Bookman Old Style" w:hAnsi="Bookman Old Style"/>
          <w:sz w:val="28"/>
          <w:szCs w:val="28"/>
        </w:rPr>
        <w:t>ordenada</w:t>
      </w:r>
      <w:r w:rsidR="000A2C7C" w:rsidRPr="0042470C">
        <w:rPr>
          <w:rFonts w:ascii="Bookman Old Style" w:hAnsi="Bookman Old Style"/>
          <w:sz w:val="28"/>
          <w:szCs w:val="28"/>
        </w:rPr>
        <w:t xml:space="preserve"> la medida por el juez del proceso ejecutivo, el registrador se abstuvo de inscribirla</w:t>
      </w:r>
      <w:r w:rsidR="0051592A" w:rsidRPr="0042470C">
        <w:rPr>
          <w:rFonts w:ascii="Bookman Old Style" w:hAnsi="Bookman Old Style"/>
          <w:sz w:val="28"/>
          <w:szCs w:val="28"/>
        </w:rPr>
        <w:t xml:space="preserve"> en vista de </w:t>
      </w:r>
      <w:r w:rsidR="0099449A" w:rsidRPr="0042470C">
        <w:rPr>
          <w:rFonts w:ascii="Bookman Old Style" w:hAnsi="Bookman Old Style"/>
          <w:sz w:val="28"/>
          <w:szCs w:val="28"/>
        </w:rPr>
        <w:t xml:space="preserve">que </w:t>
      </w:r>
      <w:r w:rsidR="0051592A" w:rsidRPr="0042470C">
        <w:rPr>
          <w:rFonts w:ascii="Bookman Old Style" w:hAnsi="Bookman Old Style"/>
          <w:sz w:val="28"/>
          <w:szCs w:val="28"/>
        </w:rPr>
        <w:t>Gonzalo de Jesús Mejía no era titular de ese bien raíz</w:t>
      </w:r>
      <w:r w:rsidR="008E3ECE" w:rsidRPr="0042470C">
        <w:rPr>
          <w:rFonts w:ascii="Bookman Old Style" w:hAnsi="Bookman Old Style"/>
          <w:sz w:val="28"/>
          <w:szCs w:val="28"/>
        </w:rPr>
        <w:t>.</w:t>
      </w:r>
    </w:p>
    <w:p w14:paraId="008B0C7A" w14:textId="716A57CB" w:rsidR="000A2C7C" w:rsidRDefault="000A2C7C" w:rsidP="000A2C7C">
      <w:pPr>
        <w:pStyle w:val="Prrafodelista"/>
        <w:spacing w:line="360" w:lineRule="auto"/>
        <w:ind w:left="1440"/>
        <w:jc w:val="both"/>
        <w:rPr>
          <w:rFonts w:ascii="Bookman Old Style" w:hAnsi="Bookman Old Style"/>
          <w:sz w:val="28"/>
          <w:szCs w:val="28"/>
        </w:rPr>
      </w:pPr>
    </w:p>
    <w:p w14:paraId="25A2884B" w14:textId="2C4971E5" w:rsidR="00F73316" w:rsidRDefault="008E3ECE" w:rsidP="004F0FF9">
      <w:pPr>
        <w:pStyle w:val="Prrafodelista"/>
        <w:numPr>
          <w:ilvl w:val="2"/>
          <w:numId w:val="26"/>
        </w:numPr>
        <w:spacing w:line="360" w:lineRule="auto"/>
        <w:jc w:val="both"/>
        <w:rPr>
          <w:rFonts w:ascii="Bookman Old Style" w:hAnsi="Bookman Old Style"/>
          <w:sz w:val="28"/>
          <w:szCs w:val="28"/>
        </w:rPr>
      </w:pPr>
      <w:r w:rsidRPr="002D394C">
        <w:rPr>
          <w:rFonts w:ascii="Bookman Old Style" w:hAnsi="Bookman Old Style"/>
          <w:sz w:val="28"/>
          <w:szCs w:val="28"/>
        </w:rPr>
        <w:t xml:space="preserve">Este demandado </w:t>
      </w:r>
      <w:r w:rsidR="000A2C7C" w:rsidRPr="002D394C">
        <w:rPr>
          <w:rFonts w:ascii="Bookman Old Style" w:hAnsi="Bookman Old Style"/>
          <w:sz w:val="28"/>
          <w:szCs w:val="28"/>
        </w:rPr>
        <w:t>otorgó poder a Jairo Munarth Álvarez para que en su nombre y representación celebrar</w:t>
      </w:r>
      <w:r w:rsidR="005740DF" w:rsidRPr="002D394C">
        <w:rPr>
          <w:rFonts w:ascii="Bookman Old Style" w:hAnsi="Bookman Old Style"/>
          <w:sz w:val="28"/>
          <w:szCs w:val="28"/>
        </w:rPr>
        <w:t>a</w:t>
      </w:r>
      <w:r w:rsidR="00062B55">
        <w:rPr>
          <w:rFonts w:ascii="Bookman Old Style" w:hAnsi="Bookman Old Style"/>
          <w:sz w:val="28"/>
          <w:szCs w:val="28"/>
        </w:rPr>
        <w:t xml:space="preserve"> promesa de</w:t>
      </w:r>
      <w:r w:rsidR="00630169" w:rsidRPr="002D394C">
        <w:rPr>
          <w:rFonts w:ascii="Bookman Old Style" w:hAnsi="Bookman Old Style"/>
          <w:sz w:val="28"/>
          <w:szCs w:val="28"/>
        </w:rPr>
        <w:t xml:space="preserve"> compraventa </w:t>
      </w:r>
      <w:r w:rsidR="005740DF" w:rsidRPr="002D394C">
        <w:rPr>
          <w:rFonts w:ascii="Bookman Old Style" w:hAnsi="Bookman Old Style"/>
          <w:sz w:val="28"/>
          <w:szCs w:val="28"/>
        </w:rPr>
        <w:t xml:space="preserve">sobre </w:t>
      </w:r>
      <w:r w:rsidR="000A2C7C" w:rsidRPr="002D394C">
        <w:rPr>
          <w:rFonts w:ascii="Bookman Old Style" w:hAnsi="Bookman Old Style"/>
          <w:sz w:val="28"/>
          <w:szCs w:val="28"/>
        </w:rPr>
        <w:t xml:space="preserve">el inmueble </w:t>
      </w:r>
      <w:r w:rsidR="008327BF">
        <w:rPr>
          <w:rFonts w:ascii="Bookman Old Style" w:hAnsi="Bookman Old Style"/>
          <w:sz w:val="28"/>
          <w:szCs w:val="28"/>
        </w:rPr>
        <w:t>comprometido en esta litis</w:t>
      </w:r>
      <w:r w:rsidR="005740DF" w:rsidRPr="002D394C">
        <w:rPr>
          <w:rFonts w:ascii="Bookman Old Style" w:hAnsi="Bookman Old Style"/>
          <w:sz w:val="28"/>
          <w:szCs w:val="28"/>
        </w:rPr>
        <w:t xml:space="preserve">. Con base en ese poder, </w:t>
      </w:r>
      <w:r w:rsidR="00630169" w:rsidRPr="002D394C">
        <w:rPr>
          <w:rFonts w:ascii="Bookman Old Style" w:hAnsi="Bookman Old Style"/>
          <w:sz w:val="28"/>
          <w:szCs w:val="28"/>
        </w:rPr>
        <w:t xml:space="preserve">el 2 de diciembre de 1994 </w:t>
      </w:r>
      <w:r w:rsidR="005740DF" w:rsidRPr="002D394C">
        <w:rPr>
          <w:rFonts w:ascii="Bookman Old Style" w:hAnsi="Bookman Old Style"/>
          <w:sz w:val="28"/>
          <w:szCs w:val="28"/>
        </w:rPr>
        <w:t>el apoderado</w:t>
      </w:r>
      <w:r w:rsidR="00F36E85" w:rsidRPr="002D394C">
        <w:rPr>
          <w:rFonts w:ascii="Bookman Old Style" w:hAnsi="Bookman Old Style"/>
          <w:sz w:val="28"/>
          <w:szCs w:val="28"/>
        </w:rPr>
        <w:t xml:space="preserve"> </w:t>
      </w:r>
      <w:r w:rsidRPr="002D394C">
        <w:rPr>
          <w:rFonts w:ascii="Bookman Old Style" w:hAnsi="Bookman Old Style"/>
          <w:sz w:val="28"/>
          <w:szCs w:val="28"/>
        </w:rPr>
        <w:t>y otras</w:t>
      </w:r>
      <w:r w:rsidR="005740DF" w:rsidRPr="002D394C">
        <w:rPr>
          <w:rFonts w:ascii="Bookman Old Style" w:hAnsi="Bookman Old Style"/>
          <w:sz w:val="28"/>
          <w:szCs w:val="28"/>
        </w:rPr>
        <w:t xml:space="preserve"> personas naturales</w:t>
      </w:r>
      <w:r w:rsidRPr="002D394C">
        <w:rPr>
          <w:rFonts w:ascii="Bookman Old Style" w:hAnsi="Bookman Old Style"/>
          <w:sz w:val="28"/>
          <w:szCs w:val="28"/>
        </w:rPr>
        <w:t>, acá</w:t>
      </w:r>
      <w:r w:rsidR="005740DF" w:rsidRPr="002D394C">
        <w:rPr>
          <w:rFonts w:ascii="Bookman Old Style" w:hAnsi="Bookman Old Style"/>
          <w:sz w:val="28"/>
          <w:szCs w:val="28"/>
        </w:rPr>
        <w:t xml:space="preserve"> demandadas, </w:t>
      </w:r>
      <w:r w:rsidR="00630169" w:rsidRPr="002D394C">
        <w:rPr>
          <w:rFonts w:ascii="Bookman Old Style" w:hAnsi="Bookman Old Style"/>
          <w:sz w:val="28"/>
          <w:szCs w:val="28"/>
        </w:rPr>
        <w:t xml:space="preserve">acordaron con Selfiducia la constitución de una fiducia </w:t>
      </w:r>
      <w:r w:rsidR="002D394C" w:rsidRPr="002D394C">
        <w:rPr>
          <w:rFonts w:ascii="Bookman Old Style" w:hAnsi="Bookman Old Style"/>
          <w:sz w:val="28"/>
          <w:szCs w:val="28"/>
        </w:rPr>
        <w:t xml:space="preserve">otorgando </w:t>
      </w:r>
      <w:r w:rsidR="008327BF">
        <w:rPr>
          <w:rFonts w:ascii="Bookman Old Style" w:hAnsi="Bookman Old Style"/>
          <w:sz w:val="28"/>
          <w:szCs w:val="28"/>
        </w:rPr>
        <w:t xml:space="preserve">la </w:t>
      </w:r>
      <w:r w:rsidR="002D394C" w:rsidRPr="002D394C">
        <w:rPr>
          <w:rFonts w:ascii="Bookman Old Style" w:hAnsi="Bookman Old Style"/>
          <w:sz w:val="28"/>
          <w:szCs w:val="28"/>
        </w:rPr>
        <w:t xml:space="preserve">escritura 8000 ya mentada, </w:t>
      </w:r>
      <w:r w:rsidR="00D913C6" w:rsidRPr="002D394C">
        <w:rPr>
          <w:rFonts w:ascii="Bookman Old Style" w:hAnsi="Bookman Old Style"/>
          <w:sz w:val="28"/>
          <w:szCs w:val="28"/>
        </w:rPr>
        <w:t xml:space="preserve"> </w:t>
      </w:r>
      <w:r w:rsidR="00096042" w:rsidRPr="002D394C">
        <w:rPr>
          <w:rFonts w:ascii="Bookman Old Style" w:hAnsi="Bookman Old Style"/>
          <w:sz w:val="28"/>
          <w:szCs w:val="28"/>
        </w:rPr>
        <w:lastRenderedPageBreak/>
        <w:t xml:space="preserve">instrumento con el cual </w:t>
      </w:r>
      <w:r w:rsidR="00F36E85" w:rsidRPr="002D394C">
        <w:rPr>
          <w:rFonts w:ascii="Bookman Old Style" w:hAnsi="Bookman Old Style"/>
          <w:sz w:val="28"/>
          <w:szCs w:val="28"/>
        </w:rPr>
        <w:t>transfirió el dominio y la posesión del predio</w:t>
      </w:r>
      <w:r w:rsidR="00F94724" w:rsidRPr="002D394C">
        <w:rPr>
          <w:rFonts w:ascii="Bookman Old Style" w:hAnsi="Bookman Old Style"/>
          <w:sz w:val="28"/>
          <w:szCs w:val="28"/>
        </w:rPr>
        <w:t>,</w:t>
      </w:r>
      <w:r w:rsidR="00130E32" w:rsidRPr="002D394C">
        <w:rPr>
          <w:rFonts w:ascii="Bookman Old Style" w:hAnsi="Bookman Old Style"/>
          <w:sz w:val="28"/>
          <w:szCs w:val="28"/>
        </w:rPr>
        <w:t xml:space="preserve"> prometido </w:t>
      </w:r>
      <w:r w:rsidR="00261A76" w:rsidRPr="002D394C">
        <w:rPr>
          <w:rFonts w:ascii="Bookman Old Style" w:hAnsi="Bookman Old Style"/>
          <w:sz w:val="28"/>
          <w:szCs w:val="28"/>
        </w:rPr>
        <w:t xml:space="preserve">antes </w:t>
      </w:r>
      <w:r w:rsidR="00130E32" w:rsidRPr="002D394C">
        <w:rPr>
          <w:rFonts w:ascii="Bookman Old Style" w:hAnsi="Bookman Old Style"/>
          <w:sz w:val="28"/>
          <w:szCs w:val="28"/>
        </w:rPr>
        <w:t>en venta al demandante y demás personas indicadas</w:t>
      </w:r>
      <w:r w:rsidR="002D394C">
        <w:rPr>
          <w:rFonts w:ascii="Bookman Old Style" w:hAnsi="Bookman Old Style"/>
          <w:sz w:val="28"/>
          <w:szCs w:val="28"/>
        </w:rPr>
        <w:t>.</w:t>
      </w:r>
    </w:p>
    <w:p w14:paraId="63D9EB5D" w14:textId="77777777" w:rsidR="002D394C" w:rsidRPr="002D394C" w:rsidRDefault="002D394C" w:rsidP="002D394C">
      <w:pPr>
        <w:pStyle w:val="Prrafodelista"/>
        <w:rPr>
          <w:rFonts w:ascii="Bookman Old Style" w:hAnsi="Bookman Old Style"/>
          <w:sz w:val="28"/>
          <w:szCs w:val="28"/>
        </w:rPr>
      </w:pPr>
    </w:p>
    <w:p w14:paraId="167B0149" w14:textId="30F03343" w:rsidR="00826D33" w:rsidRDefault="00CD33C9" w:rsidP="00F73316">
      <w:pPr>
        <w:pStyle w:val="Prrafodelista"/>
        <w:numPr>
          <w:ilvl w:val="2"/>
          <w:numId w:val="26"/>
        </w:numPr>
        <w:spacing w:line="360" w:lineRule="auto"/>
        <w:jc w:val="both"/>
        <w:rPr>
          <w:rFonts w:ascii="Bookman Old Style" w:hAnsi="Bookman Old Style"/>
          <w:sz w:val="28"/>
          <w:szCs w:val="28"/>
        </w:rPr>
      </w:pPr>
      <w:r>
        <w:rPr>
          <w:rFonts w:ascii="Bookman Old Style" w:hAnsi="Bookman Old Style"/>
          <w:sz w:val="28"/>
          <w:szCs w:val="28"/>
        </w:rPr>
        <w:t xml:space="preserve">No obstante, </w:t>
      </w:r>
      <w:r w:rsidR="00130E32" w:rsidRPr="00F73316">
        <w:rPr>
          <w:rFonts w:ascii="Bookman Old Style" w:hAnsi="Bookman Old Style"/>
          <w:sz w:val="28"/>
          <w:szCs w:val="28"/>
        </w:rPr>
        <w:t xml:space="preserve">el </w:t>
      </w:r>
      <w:r w:rsidR="00A139BB" w:rsidRPr="00F73316">
        <w:rPr>
          <w:rFonts w:ascii="Bookman Old Style" w:hAnsi="Bookman Old Style"/>
          <w:sz w:val="28"/>
          <w:szCs w:val="28"/>
        </w:rPr>
        <w:t xml:space="preserve">16 de diciembre de 1994 el </w:t>
      </w:r>
      <w:r w:rsidR="00130E32" w:rsidRPr="00F73316">
        <w:rPr>
          <w:rFonts w:ascii="Bookman Old Style" w:hAnsi="Bookman Old Style"/>
          <w:sz w:val="28"/>
          <w:szCs w:val="28"/>
        </w:rPr>
        <w:t xml:space="preserve">promitente vendedor </w:t>
      </w:r>
      <w:r w:rsidR="00096042">
        <w:rPr>
          <w:rFonts w:ascii="Bookman Old Style" w:hAnsi="Bookman Old Style"/>
          <w:sz w:val="28"/>
          <w:szCs w:val="28"/>
        </w:rPr>
        <w:t xml:space="preserve">Mejía Zapata </w:t>
      </w:r>
      <w:r w:rsidR="00826D33">
        <w:rPr>
          <w:rFonts w:ascii="Bookman Old Style" w:hAnsi="Bookman Old Style"/>
          <w:sz w:val="28"/>
          <w:szCs w:val="28"/>
        </w:rPr>
        <w:t>informó a los promitentes compradores</w:t>
      </w:r>
      <w:r w:rsidR="00130E32" w:rsidRPr="00F73316">
        <w:rPr>
          <w:rFonts w:ascii="Bookman Old Style" w:hAnsi="Bookman Old Style"/>
          <w:sz w:val="28"/>
          <w:szCs w:val="28"/>
        </w:rPr>
        <w:t xml:space="preserve">, por conducto de </w:t>
      </w:r>
      <w:r w:rsidR="008F1812">
        <w:rPr>
          <w:rFonts w:ascii="Bookman Old Style" w:hAnsi="Bookman Old Style"/>
          <w:sz w:val="28"/>
          <w:szCs w:val="28"/>
        </w:rPr>
        <w:t>los doctores Gustavo Vargas y Hugo Briceño</w:t>
      </w:r>
      <w:r w:rsidR="008327BF">
        <w:rPr>
          <w:rFonts w:ascii="Bookman Old Style" w:hAnsi="Bookman Old Style"/>
          <w:sz w:val="28"/>
          <w:szCs w:val="28"/>
        </w:rPr>
        <w:t xml:space="preserve"> Jáuregui</w:t>
      </w:r>
      <w:r w:rsidR="00130E32" w:rsidRPr="00F73316">
        <w:rPr>
          <w:rFonts w:ascii="Bookman Old Style" w:hAnsi="Bookman Old Style"/>
          <w:sz w:val="28"/>
          <w:szCs w:val="28"/>
        </w:rPr>
        <w:t>, que</w:t>
      </w:r>
      <w:r w:rsidR="00826D33">
        <w:rPr>
          <w:rFonts w:ascii="Bookman Old Style" w:hAnsi="Bookman Old Style"/>
          <w:sz w:val="28"/>
          <w:szCs w:val="28"/>
        </w:rPr>
        <w:t xml:space="preserve"> no podía dar cumplimiento al </w:t>
      </w:r>
      <w:r w:rsidR="00130E32" w:rsidRPr="00F73316">
        <w:rPr>
          <w:rFonts w:ascii="Bookman Old Style" w:hAnsi="Bookman Old Style"/>
          <w:sz w:val="28"/>
          <w:szCs w:val="28"/>
        </w:rPr>
        <w:t>precontrato por razón de una demanda</w:t>
      </w:r>
      <w:r w:rsidR="00A139BB" w:rsidRPr="00F73316">
        <w:rPr>
          <w:rFonts w:ascii="Bookman Old Style" w:hAnsi="Bookman Old Style"/>
          <w:sz w:val="28"/>
          <w:szCs w:val="28"/>
        </w:rPr>
        <w:t xml:space="preserve"> de nulidad que le formulara Justo Pastor Oliveros</w:t>
      </w:r>
      <w:r w:rsidR="00130E32" w:rsidRPr="00F73316">
        <w:rPr>
          <w:rFonts w:ascii="Bookman Old Style" w:hAnsi="Bookman Old Style"/>
          <w:sz w:val="28"/>
          <w:szCs w:val="28"/>
        </w:rPr>
        <w:t xml:space="preserve">, </w:t>
      </w:r>
      <w:r w:rsidR="00A139BB" w:rsidRPr="00F73316">
        <w:rPr>
          <w:rFonts w:ascii="Bookman Old Style" w:hAnsi="Bookman Old Style"/>
          <w:sz w:val="28"/>
          <w:szCs w:val="28"/>
        </w:rPr>
        <w:t>de quien había adquirido el</w:t>
      </w:r>
      <w:r w:rsidR="004C75A9" w:rsidRPr="00F73316">
        <w:rPr>
          <w:rFonts w:ascii="Bookman Old Style" w:hAnsi="Bookman Old Style"/>
          <w:sz w:val="28"/>
          <w:szCs w:val="28"/>
        </w:rPr>
        <w:t xml:space="preserve"> lote</w:t>
      </w:r>
      <w:r>
        <w:rPr>
          <w:rFonts w:ascii="Bookman Old Style" w:hAnsi="Bookman Old Style"/>
          <w:sz w:val="28"/>
          <w:szCs w:val="28"/>
        </w:rPr>
        <w:t xml:space="preserve">; pero </w:t>
      </w:r>
      <w:r w:rsidR="00A139BB" w:rsidRPr="00F73316">
        <w:rPr>
          <w:rFonts w:ascii="Bookman Old Style" w:hAnsi="Bookman Old Style"/>
          <w:sz w:val="28"/>
          <w:szCs w:val="28"/>
        </w:rPr>
        <w:t xml:space="preserve">tal </w:t>
      </w:r>
      <w:r w:rsidR="00130E32" w:rsidRPr="00F73316">
        <w:rPr>
          <w:rFonts w:ascii="Bookman Old Style" w:hAnsi="Bookman Old Style"/>
          <w:sz w:val="28"/>
          <w:szCs w:val="28"/>
        </w:rPr>
        <w:t>causal</w:t>
      </w:r>
      <w:r w:rsidR="00A139BB" w:rsidRPr="00F73316">
        <w:rPr>
          <w:rFonts w:ascii="Bookman Old Style" w:hAnsi="Bookman Old Style"/>
          <w:sz w:val="28"/>
          <w:szCs w:val="28"/>
        </w:rPr>
        <w:t xml:space="preserve"> </w:t>
      </w:r>
      <w:r w:rsidR="00130E32" w:rsidRPr="00F73316">
        <w:rPr>
          <w:rFonts w:ascii="Bookman Old Style" w:hAnsi="Bookman Old Style"/>
          <w:sz w:val="28"/>
          <w:szCs w:val="28"/>
        </w:rPr>
        <w:t xml:space="preserve">es contradictoria </w:t>
      </w:r>
      <w:r w:rsidR="00F94724">
        <w:rPr>
          <w:rFonts w:ascii="Bookman Old Style" w:hAnsi="Bookman Old Style"/>
          <w:sz w:val="28"/>
          <w:szCs w:val="28"/>
        </w:rPr>
        <w:t>porque sí</w:t>
      </w:r>
      <w:r w:rsidR="00096042">
        <w:rPr>
          <w:rFonts w:ascii="Bookman Old Style" w:hAnsi="Bookman Old Style"/>
          <w:sz w:val="28"/>
          <w:szCs w:val="28"/>
        </w:rPr>
        <w:t xml:space="preserve"> pudo acordar la</w:t>
      </w:r>
      <w:r w:rsidR="00A139BB" w:rsidRPr="00F73316">
        <w:rPr>
          <w:rFonts w:ascii="Bookman Old Style" w:hAnsi="Bookman Old Style"/>
          <w:sz w:val="28"/>
          <w:szCs w:val="28"/>
        </w:rPr>
        <w:t xml:space="preserve"> </w:t>
      </w:r>
      <w:r w:rsidR="00130E32" w:rsidRPr="00F73316">
        <w:rPr>
          <w:rFonts w:ascii="Bookman Old Style" w:hAnsi="Bookman Old Style"/>
          <w:sz w:val="28"/>
          <w:szCs w:val="28"/>
        </w:rPr>
        <w:t>fiducia</w:t>
      </w:r>
      <w:r w:rsidR="00A139BB" w:rsidRPr="00F73316">
        <w:rPr>
          <w:rFonts w:ascii="Bookman Old Style" w:hAnsi="Bookman Old Style"/>
          <w:sz w:val="28"/>
          <w:szCs w:val="28"/>
        </w:rPr>
        <w:t xml:space="preserve"> mencionada. </w:t>
      </w:r>
    </w:p>
    <w:p w14:paraId="2BDE7634" w14:textId="77777777" w:rsidR="00826D33" w:rsidRPr="00826D33" w:rsidRDefault="00826D33" w:rsidP="00826D33">
      <w:pPr>
        <w:pStyle w:val="Prrafodelista"/>
        <w:rPr>
          <w:rFonts w:ascii="Bookman Old Style" w:hAnsi="Bookman Old Style"/>
          <w:sz w:val="28"/>
          <w:szCs w:val="28"/>
        </w:rPr>
      </w:pPr>
    </w:p>
    <w:p w14:paraId="1871F9D5" w14:textId="09EB6FAE" w:rsidR="00F73316" w:rsidRDefault="00826D33" w:rsidP="00826D33">
      <w:pPr>
        <w:pStyle w:val="Prrafodelista"/>
        <w:spacing w:line="360" w:lineRule="auto"/>
        <w:ind w:left="0" w:firstLine="709"/>
        <w:jc w:val="both"/>
        <w:rPr>
          <w:rFonts w:ascii="Bookman Old Style" w:hAnsi="Bookman Old Style"/>
          <w:sz w:val="28"/>
          <w:szCs w:val="28"/>
        </w:rPr>
      </w:pPr>
      <w:r>
        <w:rPr>
          <w:rFonts w:ascii="Bookman Old Style" w:hAnsi="Bookman Old Style"/>
          <w:sz w:val="28"/>
          <w:szCs w:val="28"/>
        </w:rPr>
        <w:t>Manifestaron los doctores Vargas y Briceño que el dinero dado como arras ($500.000.000,oo) les sería devuelto tan pronto como fuera posible</w:t>
      </w:r>
      <w:r w:rsidR="008327BF">
        <w:rPr>
          <w:rFonts w:ascii="Bookman Old Style" w:hAnsi="Bookman Old Style"/>
          <w:sz w:val="28"/>
          <w:szCs w:val="28"/>
        </w:rPr>
        <w:t>.</w:t>
      </w:r>
      <w:r>
        <w:rPr>
          <w:rFonts w:ascii="Bookman Old Style" w:hAnsi="Bookman Old Style"/>
          <w:sz w:val="28"/>
          <w:szCs w:val="28"/>
        </w:rPr>
        <w:t xml:space="preserve"> </w:t>
      </w:r>
      <w:r w:rsidR="00A139BB" w:rsidRPr="00F73316">
        <w:rPr>
          <w:rFonts w:ascii="Bookman Old Style" w:hAnsi="Bookman Old Style"/>
          <w:sz w:val="28"/>
          <w:szCs w:val="28"/>
        </w:rPr>
        <w:t xml:space="preserve">Posteriormente, el 18 de enero siguiente, </w:t>
      </w:r>
      <w:r>
        <w:rPr>
          <w:rFonts w:ascii="Bookman Old Style" w:hAnsi="Bookman Old Style"/>
          <w:sz w:val="28"/>
          <w:szCs w:val="28"/>
        </w:rPr>
        <w:t>estos voceros</w:t>
      </w:r>
      <w:r w:rsidR="00A139BB" w:rsidRPr="00F73316">
        <w:rPr>
          <w:rFonts w:ascii="Bookman Old Style" w:hAnsi="Bookman Old Style"/>
          <w:sz w:val="28"/>
          <w:szCs w:val="28"/>
        </w:rPr>
        <w:t xml:space="preserve"> del promitente vendedor anunciaron la devolución de $500 millones</w:t>
      </w:r>
      <w:r w:rsidR="001525B9" w:rsidRPr="00F73316">
        <w:rPr>
          <w:rFonts w:ascii="Bookman Old Style" w:hAnsi="Bookman Old Style"/>
          <w:sz w:val="28"/>
          <w:szCs w:val="28"/>
        </w:rPr>
        <w:t>.</w:t>
      </w:r>
    </w:p>
    <w:p w14:paraId="38115FC1" w14:textId="77777777" w:rsidR="00F73316" w:rsidRPr="00F73316" w:rsidRDefault="00F73316" w:rsidP="00F73316">
      <w:pPr>
        <w:pStyle w:val="Prrafodelista"/>
        <w:rPr>
          <w:rFonts w:ascii="Bookman Old Style" w:hAnsi="Bookman Old Style"/>
          <w:sz w:val="28"/>
          <w:szCs w:val="28"/>
        </w:rPr>
      </w:pPr>
    </w:p>
    <w:p w14:paraId="049CF27E" w14:textId="70AFD091" w:rsidR="00F73316" w:rsidRDefault="004C75A9" w:rsidP="00F73316">
      <w:pPr>
        <w:pStyle w:val="Prrafodelista"/>
        <w:numPr>
          <w:ilvl w:val="2"/>
          <w:numId w:val="26"/>
        </w:numPr>
        <w:spacing w:line="360" w:lineRule="auto"/>
        <w:jc w:val="both"/>
        <w:rPr>
          <w:rFonts w:ascii="Bookman Old Style" w:hAnsi="Bookman Old Style"/>
          <w:sz w:val="28"/>
          <w:szCs w:val="28"/>
        </w:rPr>
      </w:pPr>
      <w:r w:rsidRPr="00F73316">
        <w:rPr>
          <w:rFonts w:ascii="Bookman Old Style" w:hAnsi="Bookman Old Style"/>
          <w:sz w:val="28"/>
          <w:szCs w:val="28"/>
        </w:rPr>
        <w:t>Los promitentes compradores</w:t>
      </w:r>
      <w:r w:rsidR="00096042">
        <w:rPr>
          <w:rFonts w:ascii="Bookman Old Style" w:hAnsi="Bookman Old Style"/>
          <w:sz w:val="28"/>
          <w:szCs w:val="28"/>
        </w:rPr>
        <w:t>, incluido el actor,</w:t>
      </w:r>
      <w:r w:rsidRPr="00F73316">
        <w:rPr>
          <w:rFonts w:ascii="Bookman Old Style" w:hAnsi="Bookman Old Style"/>
          <w:sz w:val="28"/>
          <w:szCs w:val="28"/>
        </w:rPr>
        <w:t xml:space="preserve"> celebraron el negocio con la finalidad de hacerse al predio San Rafael </w:t>
      </w:r>
      <w:r w:rsidR="00261A76">
        <w:rPr>
          <w:rFonts w:ascii="Bookman Old Style" w:hAnsi="Bookman Old Style"/>
          <w:sz w:val="28"/>
          <w:szCs w:val="28"/>
        </w:rPr>
        <w:t xml:space="preserve">de </w:t>
      </w:r>
      <w:r w:rsidRPr="00F73316">
        <w:rPr>
          <w:rFonts w:ascii="Bookman Old Style" w:hAnsi="Bookman Old Style"/>
          <w:sz w:val="28"/>
          <w:szCs w:val="28"/>
        </w:rPr>
        <w:t>Suba para adelantar un proyecto que involucraba viviendas,</w:t>
      </w:r>
      <w:r w:rsidR="00CD33C9">
        <w:rPr>
          <w:rFonts w:ascii="Bookman Old Style" w:hAnsi="Bookman Old Style"/>
          <w:sz w:val="28"/>
          <w:szCs w:val="28"/>
        </w:rPr>
        <w:t xml:space="preserve"> salones comunales,</w:t>
      </w:r>
      <w:r w:rsidRPr="00F73316">
        <w:rPr>
          <w:rFonts w:ascii="Bookman Old Style" w:hAnsi="Bookman Old Style"/>
          <w:sz w:val="28"/>
          <w:szCs w:val="28"/>
        </w:rPr>
        <w:t xml:space="preserve"> capilla, canchas, plazoletas y centro comercial. Para lo anterior</w:t>
      </w:r>
      <w:r w:rsidR="00F94724">
        <w:rPr>
          <w:rFonts w:ascii="Bookman Old Style" w:hAnsi="Bookman Old Style"/>
          <w:sz w:val="28"/>
          <w:szCs w:val="28"/>
        </w:rPr>
        <w:t>,</w:t>
      </w:r>
      <w:r w:rsidRPr="00F73316">
        <w:rPr>
          <w:rFonts w:ascii="Bookman Old Style" w:hAnsi="Bookman Old Style"/>
          <w:sz w:val="28"/>
          <w:szCs w:val="28"/>
        </w:rPr>
        <w:t xml:space="preserve"> el</w:t>
      </w:r>
      <w:r w:rsidR="00096042">
        <w:rPr>
          <w:rFonts w:ascii="Bookman Old Style" w:hAnsi="Bookman Old Style"/>
          <w:sz w:val="28"/>
          <w:szCs w:val="28"/>
        </w:rPr>
        <w:t xml:space="preserve"> pretensor </w:t>
      </w:r>
      <w:r w:rsidRPr="00F73316">
        <w:rPr>
          <w:rFonts w:ascii="Bookman Old Style" w:hAnsi="Bookman Old Style"/>
          <w:sz w:val="28"/>
          <w:szCs w:val="28"/>
        </w:rPr>
        <w:t>adelantó estudios de</w:t>
      </w:r>
      <w:r w:rsidR="008327BF">
        <w:rPr>
          <w:rFonts w:ascii="Bookman Old Style" w:hAnsi="Bookman Old Style"/>
          <w:sz w:val="28"/>
          <w:szCs w:val="28"/>
        </w:rPr>
        <w:t>l terreno</w:t>
      </w:r>
      <w:r w:rsidR="007733E8">
        <w:rPr>
          <w:rFonts w:ascii="Bookman Old Style" w:hAnsi="Bookman Old Style"/>
          <w:sz w:val="28"/>
          <w:szCs w:val="28"/>
        </w:rPr>
        <w:t>, levantamiento de planos y</w:t>
      </w:r>
      <w:r w:rsidRPr="00F73316">
        <w:rPr>
          <w:rFonts w:ascii="Bookman Old Style" w:hAnsi="Bookman Old Style"/>
          <w:sz w:val="28"/>
          <w:szCs w:val="28"/>
        </w:rPr>
        <w:t xml:space="preserve"> trámites que l</w:t>
      </w:r>
      <w:r w:rsidR="00F94724">
        <w:rPr>
          <w:rFonts w:ascii="Bookman Old Style" w:hAnsi="Bookman Old Style"/>
          <w:sz w:val="28"/>
          <w:szCs w:val="28"/>
        </w:rPr>
        <w:t>e</w:t>
      </w:r>
      <w:r w:rsidRPr="00F73316">
        <w:rPr>
          <w:rFonts w:ascii="Bookman Old Style" w:hAnsi="Bookman Old Style"/>
          <w:sz w:val="28"/>
          <w:szCs w:val="28"/>
        </w:rPr>
        <w:t xml:space="preserve"> representaron gastos.</w:t>
      </w:r>
    </w:p>
    <w:p w14:paraId="31B9CA1D" w14:textId="77777777" w:rsidR="00F73316" w:rsidRPr="00F73316" w:rsidRDefault="00F73316" w:rsidP="00F73316">
      <w:pPr>
        <w:pStyle w:val="Prrafodelista"/>
        <w:rPr>
          <w:rFonts w:ascii="Bookman Old Style" w:hAnsi="Bookman Old Style"/>
          <w:sz w:val="28"/>
          <w:szCs w:val="28"/>
        </w:rPr>
      </w:pPr>
    </w:p>
    <w:p w14:paraId="0AD46912" w14:textId="77777777" w:rsidR="00F73316" w:rsidRPr="00F73316" w:rsidRDefault="00F73316" w:rsidP="00F73316">
      <w:pPr>
        <w:pStyle w:val="Prrafodelista"/>
        <w:rPr>
          <w:rFonts w:ascii="Bookman Old Style" w:hAnsi="Bookman Old Style"/>
          <w:sz w:val="28"/>
          <w:szCs w:val="28"/>
        </w:rPr>
      </w:pPr>
    </w:p>
    <w:p w14:paraId="751AB36B" w14:textId="20372CA4" w:rsidR="00F73316" w:rsidRDefault="00F9406C" w:rsidP="00F73316">
      <w:pPr>
        <w:pStyle w:val="Prrafodelista"/>
        <w:numPr>
          <w:ilvl w:val="2"/>
          <w:numId w:val="26"/>
        </w:numPr>
        <w:spacing w:line="360" w:lineRule="auto"/>
        <w:jc w:val="both"/>
        <w:rPr>
          <w:rFonts w:ascii="Bookman Old Style" w:hAnsi="Bookman Old Style"/>
          <w:sz w:val="28"/>
          <w:szCs w:val="28"/>
        </w:rPr>
      </w:pPr>
      <w:r w:rsidRPr="00F73316">
        <w:rPr>
          <w:rFonts w:ascii="Bookman Old Style" w:hAnsi="Bookman Old Style"/>
          <w:sz w:val="28"/>
          <w:szCs w:val="28"/>
        </w:rPr>
        <w:t>En el folio de matrícula del</w:t>
      </w:r>
      <w:r w:rsidR="00261A76">
        <w:rPr>
          <w:rFonts w:ascii="Bookman Old Style" w:hAnsi="Bookman Old Style"/>
          <w:sz w:val="28"/>
          <w:szCs w:val="28"/>
        </w:rPr>
        <w:t xml:space="preserve"> inmueble </w:t>
      </w:r>
      <w:r w:rsidRPr="00F73316">
        <w:rPr>
          <w:rFonts w:ascii="Bookman Old Style" w:hAnsi="Bookman Old Style"/>
          <w:sz w:val="28"/>
          <w:szCs w:val="28"/>
        </w:rPr>
        <w:t xml:space="preserve">consta la inscripción de tres escrituras públicas referidas a la cesión de la posición contractual de los fideicomitentes A y B en favor </w:t>
      </w:r>
      <w:r w:rsidRPr="00F73316">
        <w:rPr>
          <w:rFonts w:ascii="Bookman Old Style" w:hAnsi="Bookman Old Style"/>
          <w:sz w:val="28"/>
          <w:szCs w:val="28"/>
        </w:rPr>
        <w:lastRenderedPageBreak/>
        <w:t xml:space="preserve">de la sociedad Altanare Ltda., actos estos también inexistentes por cuanto corren la misma suerte del contrato de fiducia. </w:t>
      </w:r>
      <w:r w:rsidR="00DA03FA">
        <w:rPr>
          <w:rFonts w:ascii="Bookman Old Style" w:hAnsi="Bookman Old Style"/>
          <w:sz w:val="28"/>
          <w:szCs w:val="28"/>
        </w:rPr>
        <w:t xml:space="preserve">En adición, Jairo Munarth Álvarez, quien actuó como apoderado de Gonzalo de Jesús Mejía Zapata, adujo un poder otorgado por este, cuya firma es falsa. </w:t>
      </w:r>
      <w:r w:rsidR="00FC5AB9">
        <w:rPr>
          <w:rFonts w:ascii="Bookman Old Style" w:hAnsi="Bookman Old Style"/>
          <w:sz w:val="28"/>
          <w:szCs w:val="28"/>
        </w:rPr>
        <w:t>En ese documento además se ratificaba el insuficiente poder anterior.</w:t>
      </w:r>
      <w:r w:rsidR="00DA03FA">
        <w:rPr>
          <w:rFonts w:ascii="Bookman Old Style" w:hAnsi="Bookman Old Style"/>
          <w:sz w:val="28"/>
          <w:szCs w:val="28"/>
        </w:rPr>
        <w:t xml:space="preserve"> </w:t>
      </w:r>
    </w:p>
    <w:p w14:paraId="79433851" w14:textId="77777777" w:rsidR="00F73316" w:rsidRPr="00F73316" w:rsidRDefault="00F73316" w:rsidP="00F73316">
      <w:pPr>
        <w:pStyle w:val="Prrafodelista"/>
        <w:rPr>
          <w:rFonts w:ascii="Bookman Old Style" w:hAnsi="Bookman Old Style"/>
          <w:sz w:val="28"/>
          <w:szCs w:val="28"/>
        </w:rPr>
      </w:pPr>
    </w:p>
    <w:p w14:paraId="5075337B" w14:textId="77777777" w:rsidR="00F73316" w:rsidRDefault="00F9406C" w:rsidP="00F73316">
      <w:pPr>
        <w:pStyle w:val="Prrafodelista"/>
        <w:numPr>
          <w:ilvl w:val="2"/>
          <w:numId w:val="26"/>
        </w:numPr>
        <w:spacing w:line="360" w:lineRule="auto"/>
        <w:jc w:val="both"/>
        <w:rPr>
          <w:rFonts w:ascii="Bookman Old Style" w:hAnsi="Bookman Old Style"/>
          <w:sz w:val="28"/>
          <w:szCs w:val="28"/>
        </w:rPr>
      </w:pPr>
      <w:r w:rsidRPr="00F73316">
        <w:rPr>
          <w:rFonts w:ascii="Bookman Old Style" w:hAnsi="Bookman Old Style"/>
          <w:sz w:val="28"/>
          <w:szCs w:val="28"/>
        </w:rPr>
        <w:t>Altanare Ltda. sabía de la existencia de los conflictos que tenía pendientes Gonzalo de Jesús Mejía en relación con el lote tantas veces mencionado.</w:t>
      </w:r>
    </w:p>
    <w:p w14:paraId="03F58693" w14:textId="77777777" w:rsidR="00743C68" w:rsidRPr="00743C68" w:rsidRDefault="00743C68" w:rsidP="00743C68">
      <w:pPr>
        <w:pStyle w:val="Prrafodelista"/>
        <w:rPr>
          <w:rFonts w:ascii="Bookman Old Style" w:hAnsi="Bookman Old Style"/>
          <w:sz w:val="28"/>
          <w:szCs w:val="28"/>
        </w:rPr>
      </w:pPr>
    </w:p>
    <w:p w14:paraId="138582BF" w14:textId="1625C2EC" w:rsidR="00743C68" w:rsidRDefault="00C9474B" w:rsidP="00F73316">
      <w:pPr>
        <w:pStyle w:val="Prrafodelista"/>
        <w:numPr>
          <w:ilvl w:val="2"/>
          <w:numId w:val="26"/>
        </w:numPr>
        <w:spacing w:line="360" w:lineRule="auto"/>
        <w:jc w:val="both"/>
        <w:rPr>
          <w:rFonts w:ascii="Bookman Old Style" w:hAnsi="Bookman Old Style"/>
          <w:sz w:val="28"/>
          <w:szCs w:val="28"/>
        </w:rPr>
      </w:pPr>
      <w:r>
        <w:rPr>
          <w:rFonts w:ascii="Bookman Old Style" w:hAnsi="Bookman Old Style"/>
          <w:sz w:val="28"/>
          <w:szCs w:val="28"/>
        </w:rPr>
        <w:t>El</w:t>
      </w:r>
      <w:r w:rsidR="00743C68">
        <w:rPr>
          <w:rFonts w:ascii="Bookman Old Style" w:hAnsi="Bookman Old Style"/>
          <w:sz w:val="28"/>
          <w:szCs w:val="28"/>
        </w:rPr>
        <w:t xml:space="preserve"> </w:t>
      </w:r>
      <w:r w:rsidR="006D49E9">
        <w:rPr>
          <w:rFonts w:ascii="Bookman Old Style" w:hAnsi="Bookman Old Style"/>
          <w:sz w:val="28"/>
          <w:szCs w:val="28"/>
        </w:rPr>
        <w:t>20</w:t>
      </w:r>
      <w:r w:rsidR="00743C68">
        <w:rPr>
          <w:rFonts w:ascii="Bookman Old Style" w:hAnsi="Bookman Old Style"/>
          <w:sz w:val="28"/>
          <w:szCs w:val="28"/>
        </w:rPr>
        <w:t xml:space="preserve"> de diciembre de 1994 Mejía Zapata </w:t>
      </w:r>
      <w:r>
        <w:rPr>
          <w:rFonts w:ascii="Bookman Old Style" w:hAnsi="Bookman Old Style"/>
          <w:sz w:val="28"/>
          <w:szCs w:val="28"/>
        </w:rPr>
        <w:t xml:space="preserve">ratificó el mentado </w:t>
      </w:r>
      <w:r w:rsidR="00743C68">
        <w:rPr>
          <w:rFonts w:ascii="Bookman Old Style" w:hAnsi="Bookman Old Style"/>
          <w:sz w:val="28"/>
          <w:szCs w:val="28"/>
        </w:rPr>
        <w:t xml:space="preserve">poder </w:t>
      </w:r>
      <w:r>
        <w:rPr>
          <w:rFonts w:ascii="Bookman Old Style" w:hAnsi="Bookman Old Style"/>
          <w:sz w:val="28"/>
          <w:szCs w:val="28"/>
        </w:rPr>
        <w:t>y facultó al apoderado Munarth</w:t>
      </w:r>
      <w:r w:rsidR="006D49E9">
        <w:rPr>
          <w:rFonts w:ascii="Bookman Old Style" w:hAnsi="Bookman Old Style"/>
          <w:sz w:val="28"/>
          <w:szCs w:val="28"/>
        </w:rPr>
        <w:t xml:space="preserve"> para ceder </w:t>
      </w:r>
      <w:r>
        <w:rPr>
          <w:rFonts w:ascii="Bookman Old Style" w:hAnsi="Bookman Old Style"/>
          <w:sz w:val="28"/>
          <w:szCs w:val="28"/>
        </w:rPr>
        <w:t>sus</w:t>
      </w:r>
      <w:r w:rsidR="006D49E9">
        <w:rPr>
          <w:rFonts w:ascii="Bookman Old Style" w:hAnsi="Bookman Old Style"/>
          <w:sz w:val="28"/>
          <w:szCs w:val="28"/>
        </w:rPr>
        <w:t xml:space="preserve"> derechos </w:t>
      </w:r>
      <w:r>
        <w:rPr>
          <w:rFonts w:ascii="Bookman Old Style" w:hAnsi="Bookman Old Style"/>
          <w:sz w:val="28"/>
          <w:szCs w:val="28"/>
        </w:rPr>
        <w:t xml:space="preserve">como </w:t>
      </w:r>
      <w:r w:rsidR="006D49E9">
        <w:rPr>
          <w:rFonts w:ascii="Bookman Old Style" w:hAnsi="Bookman Old Style"/>
          <w:sz w:val="28"/>
          <w:szCs w:val="28"/>
        </w:rPr>
        <w:t>Fideicomitente A</w:t>
      </w:r>
      <w:r>
        <w:rPr>
          <w:rFonts w:ascii="Bookman Old Style" w:hAnsi="Bookman Old Style"/>
          <w:sz w:val="28"/>
          <w:szCs w:val="28"/>
        </w:rPr>
        <w:t xml:space="preserve">, lo que en efecto hizo </w:t>
      </w:r>
      <w:r w:rsidR="006D49E9">
        <w:rPr>
          <w:rFonts w:ascii="Bookman Old Style" w:hAnsi="Bookman Old Style"/>
          <w:sz w:val="28"/>
          <w:szCs w:val="28"/>
        </w:rPr>
        <w:t xml:space="preserve">a la sociedad Altanare </w:t>
      </w:r>
      <w:r>
        <w:rPr>
          <w:rFonts w:ascii="Bookman Old Style" w:hAnsi="Bookman Old Style"/>
          <w:sz w:val="28"/>
          <w:szCs w:val="28"/>
        </w:rPr>
        <w:t>Ltda.</w:t>
      </w:r>
      <w:r w:rsidR="006D49E9">
        <w:rPr>
          <w:rFonts w:ascii="Bookman Old Style" w:hAnsi="Bookman Old Style"/>
          <w:sz w:val="28"/>
          <w:szCs w:val="28"/>
        </w:rPr>
        <w:t xml:space="preserve"> por $50 millones</w:t>
      </w:r>
      <w:r>
        <w:rPr>
          <w:rFonts w:ascii="Bookman Old Style" w:hAnsi="Bookman Old Style"/>
          <w:sz w:val="28"/>
          <w:szCs w:val="28"/>
        </w:rPr>
        <w:t xml:space="preserve">. Cedió </w:t>
      </w:r>
      <w:r w:rsidR="006D49E9">
        <w:rPr>
          <w:rFonts w:ascii="Bookman Old Style" w:hAnsi="Bookman Old Style"/>
          <w:sz w:val="28"/>
          <w:szCs w:val="28"/>
        </w:rPr>
        <w:t>también los derechos de los fideicomitentes B a la misma sociedad</w:t>
      </w:r>
      <w:r w:rsidR="00AE02B3">
        <w:rPr>
          <w:rFonts w:ascii="Bookman Old Style" w:hAnsi="Bookman Old Style"/>
          <w:sz w:val="28"/>
          <w:szCs w:val="28"/>
        </w:rPr>
        <w:t>,</w:t>
      </w:r>
      <w:r w:rsidR="003E2B68">
        <w:rPr>
          <w:rFonts w:ascii="Bookman Old Style" w:hAnsi="Bookman Old Style"/>
          <w:sz w:val="28"/>
          <w:szCs w:val="28"/>
        </w:rPr>
        <w:t xml:space="preserve"> por $1.55</w:t>
      </w:r>
      <w:r w:rsidR="00DD1536">
        <w:rPr>
          <w:rFonts w:ascii="Bookman Old Style" w:hAnsi="Bookman Old Style"/>
          <w:sz w:val="28"/>
          <w:szCs w:val="28"/>
        </w:rPr>
        <w:t>0 millones.</w:t>
      </w:r>
    </w:p>
    <w:p w14:paraId="500EF59A" w14:textId="77777777" w:rsidR="00DD1536" w:rsidRPr="00DD1536" w:rsidRDefault="00DD1536" w:rsidP="00DD1536">
      <w:pPr>
        <w:pStyle w:val="Prrafodelista"/>
        <w:rPr>
          <w:rFonts w:ascii="Bookman Old Style" w:hAnsi="Bookman Old Style"/>
          <w:sz w:val="28"/>
          <w:szCs w:val="28"/>
        </w:rPr>
      </w:pPr>
    </w:p>
    <w:p w14:paraId="211E45D0" w14:textId="03CA53C1" w:rsidR="00EB682D" w:rsidRDefault="00DD1536" w:rsidP="004F0FF9">
      <w:pPr>
        <w:pStyle w:val="Prrafodelista"/>
        <w:numPr>
          <w:ilvl w:val="2"/>
          <w:numId w:val="26"/>
        </w:numPr>
        <w:spacing w:line="360" w:lineRule="auto"/>
        <w:jc w:val="both"/>
        <w:rPr>
          <w:rFonts w:ascii="Bookman Old Style" w:hAnsi="Bookman Old Style"/>
          <w:sz w:val="28"/>
          <w:szCs w:val="28"/>
        </w:rPr>
      </w:pPr>
      <w:r w:rsidRPr="00AE02B3">
        <w:rPr>
          <w:rFonts w:ascii="Bookman Old Style" w:hAnsi="Bookman Old Style"/>
          <w:sz w:val="28"/>
          <w:szCs w:val="28"/>
        </w:rPr>
        <w:t xml:space="preserve">El </w:t>
      </w:r>
      <w:r w:rsidR="00EB682D" w:rsidRPr="00AE02B3">
        <w:rPr>
          <w:rFonts w:ascii="Bookman Old Style" w:hAnsi="Bookman Old Style"/>
          <w:sz w:val="28"/>
          <w:szCs w:val="28"/>
        </w:rPr>
        <w:t>3</w:t>
      </w:r>
      <w:r w:rsidR="00607D21" w:rsidRPr="00AE02B3">
        <w:rPr>
          <w:rFonts w:ascii="Bookman Old Style" w:hAnsi="Bookman Old Style"/>
          <w:sz w:val="28"/>
          <w:szCs w:val="28"/>
        </w:rPr>
        <w:t xml:space="preserve"> </w:t>
      </w:r>
      <w:r w:rsidRPr="00AE02B3">
        <w:rPr>
          <w:rFonts w:ascii="Bookman Old Style" w:hAnsi="Bookman Old Style"/>
          <w:sz w:val="28"/>
          <w:szCs w:val="28"/>
        </w:rPr>
        <w:t>de marzo de 1995, también sin poder, Jairo Munarth Álvarez, en nombre y representación de Gonzalo de Jesús Mejía,</w:t>
      </w:r>
      <w:r w:rsidR="00607D21" w:rsidRPr="00AE02B3">
        <w:rPr>
          <w:rFonts w:ascii="Bookman Old Style" w:hAnsi="Bookman Old Style"/>
          <w:sz w:val="28"/>
          <w:szCs w:val="28"/>
        </w:rPr>
        <w:t xml:space="preserve"> adujo corregir </w:t>
      </w:r>
      <w:r w:rsidRPr="00AE02B3">
        <w:rPr>
          <w:rFonts w:ascii="Bookman Old Style" w:hAnsi="Bookman Old Style"/>
          <w:sz w:val="28"/>
          <w:szCs w:val="28"/>
        </w:rPr>
        <w:t>un error involuntario cometido por las partes en cuanto a</w:t>
      </w:r>
      <w:r w:rsidR="00AE02B3">
        <w:rPr>
          <w:rFonts w:ascii="Bookman Old Style" w:hAnsi="Bookman Old Style"/>
          <w:sz w:val="28"/>
          <w:szCs w:val="28"/>
        </w:rPr>
        <w:t>l valor de la contraprestación.</w:t>
      </w:r>
    </w:p>
    <w:p w14:paraId="03FBCA0A" w14:textId="77777777" w:rsidR="00AE02B3" w:rsidRPr="00AE02B3" w:rsidRDefault="00AE02B3" w:rsidP="00AE02B3">
      <w:pPr>
        <w:pStyle w:val="Prrafodelista"/>
        <w:rPr>
          <w:rFonts w:ascii="Bookman Old Style" w:hAnsi="Bookman Old Style"/>
          <w:sz w:val="28"/>
          <w:szCs w:val="28"/>
        </w:rPr>
      </w:pPr>
    </w:p>
    <w:p w14:paraId="5A1F163F" w14:textId="29700135" w:rsidR="00F73316" w:rsidRDefault="00EB682D" w:rsidP="00577BAD">
      <w:pPr>
        <w:pStyle w:val="Prrafodelista"/>
        <w:numPr>
          <w:ilvl w:val="2"/>
          <w:numId w:val="26"/>
        </w:numPr>
        <w:spacing w:line="360" w:lineRule="auto"/>
        <w:jc w:val="both"/>
        <w:rPr>
          <w:rFonts w:ascii="Bookman Old Style" w:hAnsi="Bookman Old Style"/>
          <w:sz w:val="28"/>
          <w:szCs w:val="28"/>
        </w:rPr>
      </w:pPr>
      <w:r w:rsidRPr="00EB682D">
        <w:rPr>
          <w:rFonts w:ascii="Bookman Old Style" w:hAnsi="Bookman Old Style"/>
          <w:sz w:val="28"/>
          <w:szCs w:val="28"/>
        </w:rPr>
        <w:t xml:space="preserve">La prueba grafológica </w:t>
      </w:r>
      <w:r w:rsidR="00607D21">
        <w:rPr>
          <w:rFonts w:ascii="Bookman Old Style" w:hAnsi="Bookman Old Style"/>
          <w:sz w:val="28"/>
          <w:szCs w:val="28"/>
        </w:rPr>
        <w:t>efectuada</w:t>
      </w:r>
      <w:r w:rsidRPr="00EB682D">
        <w:rPr>
          <w:rFonts w:ascii="Bookman Old Style" w:hAnsi="Bookman Old Style"/>
          <w:sz w:val="28"/>
          <w:szCs w:val="28"/>
        </w:rPr>
        <w:t xml:space="preserve"> a la firma de Gonzalo de Jesús Mejía establece que el poder presentado ante el Notario</w:t>
      </w:r>
      <w:r>
        <w:rPr>
          <w:rFonts w:ascii="Bookman Old Style" w:hAnsi="Bookman Old Style"/>
          <w:sz w:val="28"/>
          <w:szCs w:val="28"/>
        </w:rPr>
        <w:t xml:space="preserve"> 4º de Bogotá, con el cual dice ratificar el que había otorgado ante el Notario 16 de ese círculo, “</w:t>
      </w:r>
      <w:r w:rsidRPr="00EB682D">
        <w:rPr>
          <w:rFonts w:ascii="Bookman Old Style" w:hAnsi="Bookman Old Style"/>
          <w:i/>
          <w:sz w:val="28"/>
          <w:szCs w:val="28"/>
        </w:rPr>
        <w:t>no corresponde a la misma persona que firma los demás documentos cotejados</w:t>
      </w:r>
      <w:r>
        <w:rPr>
          <w:rFonts w:ascii="Bookman Old Style" w:hAnsi="Bookman Old Style"/>
          <w:sz w:val="28"/>
          <w:szCs w:val="28"/>
        </w:rPr>
        <w:t>” (ibídem).</w:t>
      </w:r>
    </w:p>
    <w:p w14:paraId="774C4505" w14:textId="77777777" w:rsidR="00607D21" w:rsidRPr="00607D21" w:rsidRDefault="00607D21" w:rsidP="00607D21">
      <w:pPr>
        <w:pStyle w:val="Prrafodelista"/>
        <w:rPr>
          <w:rFonts w:ascii="Bookman Old Style" w:hAnsi="Bookman Old Style"/>
          <w:sz w:val="28"/>
          <w:szCs w:val="28"/>
        </w:rPr>
      </w:pPr>
    </w:p>
    <w:p w14:paraId="1FE3C108" w14:textId="0B237E73" w:rsidR="00DE7AE1" w:rsidRDefault="0022795A" w:rsidP="00C84C39">
      <w:pPr>
        <w:pStyle w:val="Prrafodelista"/>
        <w:numPr>
          <w:ilvl w:val="1"/>
          <w:numId w:val="25"/>
        </w:numPr>
        <w:spacing w:line="360" w:lineRule="auto"/>
        <w:jc w:val="both"/>
        <w:rPr>
          <w:rFonts w:ascii="Bookman Old Style" w:hAnsi="Bookman Old Style"/>
          <w:sz w:val="28"/>
          <w:szCs w:val="28"/>
        </w:rPr>
      </w:pPr>
      <w:r w:rsidRPr="00607D21">
        <w:rPr>
          <w:rFonts w:ascii="Bookman Old Style" w:hAnsi="Bookman Old Style"/>
          <w:sz w:val="28"/>
          <w:szCs w:val="28"/>
        </w:rPr>
        <w:t>Altanare Ltda.</w:t>
      </w:r>
      <w:r w:rsidR="00A218F8" w:rsidRPr="00607D21">
        <w:rPr>
          <w:rFonts w:ascii="Bookman Old Style" w:hAnsi="Bookman Old Style"/>
          <w:sz w:val="28"/>
          <w:szCs w:val="28"/>
        </w:rPr>
        <w:t xml:space="preserve"> (fls. 167 a 171, C.1)</w:t>
      </w:r>
      <w:r w:rsidR="0086464C" w:rsidRPr="00607D21">
        <w:rPr>
          <w:rFonts w:ascii="Bookman Old Style" w:hAnsi="Bookman Old Style"/>
          <w:sz w:val="28"/>
          <w:szCs w:val="28"/>
        </w:rPr>
        <w:t xml:space="preserve"> </w:t>
      </w:r>
      <w:r w:rsidR="00C84C39">
        <w:rPr>
          <w:rFonts w:ascii="Bookman Old Style" w:hAnsi="Bookman Old Style"/>
          <w:sz w:val="28"/>
          <w:szCs w:val="28"/>
        </w:rPr>
        <w:t xml:space="preserve">, </w:t>
      </w:r>
      <w:r w:rsidR="00076EB7" w:rsidRPr="00607D21">
        <w:rPr>
          <w:rFonts w:ascii="Bookman Old Style" w:hAnsi="Bookman Old Style"/>
          <w:sz w:val="28"/>
          <w:szCs w:val="28"/>
        </w:rPr>
        <w:t xml:space="preserve">Selena Laverde </w:t>
      </w:r>
      <w:r w:rsidR="00B85DDE" w:rsidRPr="00607D21">
        <w:rPr>
          <w:rFonts w:ascii="Bookman Old Style" w:hAnsi="Bookman Old Style"/>
          <w:sz w:val="28"/>
          <w:szCs w:val="28"/>
        </w:rPr>
        <w:t>Toro</w:t>
      </w:r>
      <w:r w:rsidR="0088618B" w:rsidRPr="00607D21">
        <w:rPr>
          <w:rFonts w:ascii="Bookman Old Style" w:hAnsi="Bookman Old Style"/>
          <w:sz w:val="28"/>
          <w:szCs w:val="28"/>
        </w:rPr>
        <w:t xml:space="preserve"> (fls. 232 a 234, C.1) </w:t>
      </w:r>
      <w:r w:rsidR="00C84C39">
        <w:rPr>
          <w:rFonts w:ascii="Bookman Old Style" w:hAnsi="Bookman Old Style"/>
          <w:sz w:val="28"/>
          <w:szCs w:val="28"/>
        </w:rPr>
        <w:t xml:space="preserve">y </w:t>
      </w:r>
      <w:r w:rsidR="00C84C39" w:rsidRPr="00C84C39">
        <w:rPr>
          <w:rFonts w:ascii="Bookman Old Style" w:hAnsi="Bookman Old Style"/>
          <w:sz w:val="28"/>
          <w:szCs w:val="28"/>
        </w:rPr>
        <w:t>Fiduciaria Integral S.A., antes Fiduciaria Selfin  S.A., y antes Selfiducia- (fls. 214 a 216, C.1)</w:t>
      </w:r>
      <w:r w:rsidR="00C84C39">
        <w:rPr>
          <w:rFonts w:ascii="Bookman Old Style" w:hAnsi="Bookman Old Style"/>
          <w:sz w:val="28"/>
          <w:szCs w:val="28"/>
        </w:rPr>
        <w:t xml:space="preserve">, en sendos escritos, </w:t>
      </w:r>
      <w:r w:rsidRPr="00607D21">
        <w:rPr>
          <w:rFonts w:ascii="Bookman Old Style" w:hAnsi="Bookman Old Style"/>
          <w:sz w:val="28"/>
          <w:szCs w:val="28"/>
        </w:rPr>
        <w:t>se</w:t>
      </w:r>
      <w:r w:rsidR="003F4DFF" w:rsidRPr="00607D21">
        <w:rPr>
          <w:rFonts w:ascii="Bookman Old Style" w:hAnsi="Bookman Old Style"/>
          <w:sz w:val="28"/>
          <w:szCs w:val="28"/>
        </w:rPr>
        <w:t xml:space="preserve"> opusieron </w:t>
      </w:r>
      <w:r w:rsidRPr="00607D21">
        <w:rPr>
          <w:rFonts w:ascii="Bookman Old Style" w:hAnsi="Bookman Old Style"/>
          <w:sz w:val="28"/>
          <w:szCs w:val="28"/>
        </w:rPr>
        <w:t xml:space="preserve">a las pretensiones, con aducción de las excepciones meritorias que </w:t>
      </w:r>
      <w:r w:rsidR="003F4DFF" w:rsidRPr="00607D21">
        <w:rPr>
          <w:rFonts w:ascii="Bookman Old Style" w:hAnsi="Bookman Old Style"/>
          <w:sz w:val="28"/>
          <w:szCs w:val="28"/>
        </w:rPr>
        <w:t>denominaron</w:t>
      </w:r>
      <w:r w:rsidR="00C84C39">
        <w:rPr>
          <w:rFonts w:ascii="Bookman Old Style" w:hAnsi="Bookman Old Style"/>
          <w:sz w:val="28"/>
          <w:szCs w:val="28"/>
        </w:rPr>
        <w:t xml:space="preserve"> “suficiencia del mandato”,</w:t>
      </w:r>
      <w:r w:rsidRPr="00607D21">
        <w:rPr>
          <w:rFonts w:ascii="Bookman Old Style" w:hAnsi="Bookman Old Style"/>
          <w:sz w:val="28"/>
          <w:szCs w:val="28"/>
        </w:rPr>
        <w:t xml:space="preserve"> “exi</w:t>
      </w:r>
      <w:r w:rsidR="00C84C39">
        <w:rPr>
          <w:rFonts w:ascii="Bookman Old Style" w:hAnsi="Bookman Old Style"/>
          <w:sz w:val="28"/>
          <w:szCs w:val="28"/>
        </w:rPr>
        <w:t>stencia del negocio fiduciario”, “inexistencia del daño” y “ausencia de culpa”</w:t>
      </w:r>
      <w:r w:rsidR="008E00E5">
        <w:rPr>
          <w:rFonts w:ascii="Bookman Old Style" w:hAnsi="Bookman Old Style"/>
          <w:sz w:val="28"/>
          <w:szCs w:val="28"/>
        </w:rPr>
        <w:t>.</w:t>
      </w:r>
    </w:p>
    <w:p w14:paraId="2DEC14A7" w14:textId="77777777" w:rsidR="00DE7AE1" w:rsidRDefault="00DE7AE1" w:rsidP="00DE7AE1">
      <w:pPr>
        <w:pStyle w:val="Prrafodelista"/>
        <w:spacing w:line="360" w:lineRule="auto"/>
        <w:ind w:left="680"/>
        <w:jc w:val="both"/>
        <w:rPr>
          <w:rFonts w:ascii="Bookman Old Style" w:hAnsi="Bookman Old Style"/>
          <w:sz w:val="28"/>
          <w:szCs w:val="28"/>
        </w:rPr>
      </w:pPr>
    </w:p>
    <w:p w14:paraId="1F329258" w14:textId="1163B9F5" w:rsidR="00B85DDE" w:rsidRDefault="00CD3B2F" w:rsidP="00B85DDE">
      <w:pPr>
        <w:pStyle w:val="Prrafodelista"/>
        <w:spacing w:line="360" w:lineRule="auto"/>
        <w:ind w:left="0" w:firstLine="709"/>
        <w:jc w:val="both"/>
        <w:rPr>
          <w:rFonts w:ascii="Bookman Old Style" w:hAnsi="Bookman Old Style"/>
          <w:sz w:val="28"/>
          <w:szCs w:val="28"/>
        </w:rPr>
      </w:pPr>
      <w:r w:rsidRPr="00CD3B2F">
        <w:rPr>
          <w:rFonts w:ascii="Bookman Old Style" w:hAnsi="Bookman Old Style"/>
          <w:sz w:val="28"/>
          <w:szCs w:val="28"/>
        </w:rPr>
        <w:t xml:space="preserve">Por su parte, </w:t>
      </w:r>
      <w:r w:rsidR="002D2509" w:rsidRPr="00CD3B2F">
        <w:rPr>
          <w:rFonts w:ascii="Bookman Old Style" w:hAnsi="Bookman Old Style"/>
          <w:sz w:val="28"/>
          <w:szCs w:val="28"/>
        </w:rPr>
        <w:t>Gloria Esperanza Rubio de Munarth, Aurora Esther Rubio Angulo, Campo Edmundo Rubio Angulo, Jorge Hernando Alzate Ospina, Luis Humberto Fajardo Santamaría y Ciro Meyer Olarte Corredor también rechazaron las súplicas incoadas</w:t>
      </w:r>
      <w:r>
        <w:rPr>
          <w:rFonts w:ascii="Bookman Old Style" w:hAnsi="Bookman Old Style"/>
          <w:sz w:val="28"/>
          <w:szCs w:val="28"/>
        </w:rPr>
        <w:t xml:space="preserve"> sin proposición de medio exceptivo particular</w:t>
      </w:r>
      <w:r w:rsidR="00DE7AE1">
        <w:rPr>
          <w:rFonts w:ascii="Bookman Old Style" w:hAnsi="Bookman Old Style"/>
          <w:sz w:val="28"/>
          <w:szCs w:val="28"/>
        </w:rPr>
        <w:t>, manifestando no constarle la mayoría de los hechos aducidos</w:t>
      </w:r>
      <w:r w:rsidR="00666927">
        <w:rPr>
          <w:rFonts w:ascii="Bookman Old Style" w:hAnsi="Bookman Old Style"/>
          <w:sz w:val="28"/>
          <w:szCs w:val="28"/>
        </w:rPr>
        <w:t xml:space="preserve"> (f. 186, </w:t>
      </w:r>
      <w:r w:rsidR="00A218F8">
        <w:rPr>
          <w:rFonts w:ascii="Bookman Old Style" w:hAnsi="Bookman Old Style"/>
          <w:sz w:val="28"/>
          <w:szCs w:val="28"/>
        </w:rPr>
        <w:t>C.1</w:t>
      </w:r>
      <w:r w:rsidR="00666927">
        <w:rPr>
          <w:rFonts w:ascii="Bookman Old Style" w:hAnsi="Bookman Old Style"/>
          <w:sz w:val="28"/>
          <w:szCs w:val="28"/>
        </w:rPr>
        <w:t>)</w:t>
      </w:r>
      <w:r w:rsidR="003F4DFF">
        <w:rPr>
          <w:rFonts w:ascii="Bookman Old Style" w:hAnsi="Bookman Old Style"/>
          <w:sz w:val="28"/>
          <w:szCs w:val="28"/>
        </w:rPr>
        <w:t>.</w:t>
      </w:r>
    </w:p>
    <w:p w14:paraId="0D994162" w14:textId="77777777" w:rsidR="00B85DDE" w:rsidRDefault="00B85DDE" w:rsidP="00B85DDE">
      <w:pPr>
        <w:pStyle w:val="Prrafodelista"/>
        <w:spacing w:line="360" w:lineRule="auto"/>
        <w:ind w:left="0" w:firstLine="709"/>
        <w:jc w:val="both"/>
        <w:rPr>
          <w:rFonts w:ascii="Bookman Old Style" w:hAnsi="Bookman Old Style"/>
          <w:sz w:val="28"/>
          <w:szCs w:val="28"/>
        </w:rPr>
      </w:pPr>
    </w:p>
    <w:p w14:paraId="638329A6" w14:textId="749F17C3" w:rsidR="00F73316" w:rsidRDefault="00B85DDE" w:rsidP="00B85DDE">
      <w:pPr>
        <w:pStyle w:val="Prrafodelista"/>
        <w:spacing w:line="360" w:lineRule="auto"/>
        <w:ind w:left="0" w:firstLine="709"/>
        <w:jc w:val="both"/>
        <w:rPr>
          <w:rFonts w:ascii="Bookman Old Style" w:hAnsi="Bookman Old Style"/>
          <w:sz w:val="28"/>
          <w:szCs w:val="28"/>
        </w:rPr>
      </w:pPr>
      <w:r>
        <w:rPr>
          <w:rFonts w:ascii="Bookman Old Style" w:hAnsi="Bookman Old Style"/>
          <w:sz w:val="28"/>
          <w:szCs w:val="28"/>
        </w:rPr>
        <w:t>La</w:t>
      </w:r>
      <w:r w:rsidR="00076EB7">
        <w:rPr>
          <w:rFonts w:ascii="Bookman Old Style" w:hAnsi="Bookman Old Style"/>
          <w:sz w:val="28"/>
          <w:szCs w:val="28"/>
        </w:rPr>
        <w:t xml:space="preserve"> curador</w:t>
      </w:r>
      <w:r>
        <w:rPr>
          <w:rFonts w:ascii="Bookman Old Style" w:hAnsi="Bookman Old Style"/>
          <w:sz w:val="28"/>
          <w:szCs w:val="28"/>
        </w:rPr>
        <w:t>a</w:t>
      </w:r>
      <w:r w:rsidR="00076EB7">
        <w:rPr>
          <w:rFonts w:ascii="Bookman Old Style" w:hAnsi="Bookman Old Style"/>
          <w:sz w:val="28"/>
          <w:szCs w:val="28"/>
        </w:rPr>
        <w:t xml:space="preserve"> </w:t>
      </w:r>
      <w:r w:rsidR="00076EB7" w:rsidRPr="00B85DDE">
        <w:rPr>
          <w:rFonts w:ascii="Bookman Old Style" w:hAnsi="Bookman Old Style"/>
          <w:i/>
          <w:sz w:val="28"/>
          <w:szCs w:val="28"/>
        </w:rPr>
        <w:t>ad litem</w:t>
      </w:r>
      <w:r w:rsidR="00076EB7">
        <w:rPr>
          <w:rFonts w:ascii="Bookman Old Style" w:hAnsi="Bookman Old Style"/>
          <w:sz w:val="28"/>
          <w:szCs w:val="28"/>
        </w:rPr>
        <w:t xml:space="preserve"> designad</w:t>
      </w:r>
      <w:r>
        <w:rPr>
          <w:rFonts w:ascii="Bookman Old Style" w:hAnsi="Bookman Old Style"/>
          <w:sz w:val="28"/>
          <w:szCs w:val="28"/>
        </w:rPr>
        <w:t>a</w:t>
      </w:r>
      <w:r w:rsidR="00076EB7">
        <w:rPr>
          <w:rFonts w:ascii="Bookman Old Style" w:hAnsi="Bookman Old Style"/>
          <w:sz w:val="28"/>
          <w:szCs w:val="28"/>
        </w:rPr>
        <w:t xml:space="preserve"> para Gonzalo de Jesús Mejía Zapata</w:t>
      </w:r>
      <w:r w:rsidR="0088618B">
        <w:rPr>
          <w:rFonts w:ascii="Bookman Old Style" w:hAnsi="Bookman Old Style"/>
          <w:sz w:val="28"/>
          <w:szCs w:val="28"/>
        </w:rPr>
        <w:t xml:space="preserve"> (fls. 236 a 238, C.1)</w:t>
      </w:r>
      <w:r>
        <w:rPr>
          <w:rFonts w:ascii="Bookman Old Style" w:hAnsi="Bookman Old Style"/>
          <w:sz w:val="28"/>
          <w:szCs w:val="28"/>
        </w:rPr>
        <w:t xml:space="preserve"> se </w:t>
      </w:r>
      <w:r w:rsidR="00261A76">
        <w:rPr>
          <w:rFonts w:ascii="Bookman Old Style" w:hAnsi="Bookman Old Style"/>
          <w:sz w:val="28"/>
          <w:szCs w:val="28"/>
        </w:rPr>
        <w:t>a</w:t>
      </w:r>
      <w:r>
        <w:rPr>
          <w:rFonts w:ascii="Bookman Old Style" w:hAnsi="Bookman Old Style"/>
          <w:sz w:val="28"/>
          <w:szCs w:val="28"/>
        </w:rPr>
        <w:t>tuvo</w:t>
      </w:r>
      <w:r w:rsidR="00261A76">
        <w:rPr>
          <w:rFonts w:ascii="Bookman Old Style" w:hAnsi="Bookman Old Style"/>
          <w:sz w:val="28"/>
          <w:szCs w:val="28"/>
        </w:rPr>
        <w:t xml:space="preserve">  a</w:t>
      </w:r>
      <w:r>
        <w:rPr>
          <w:rFonts w:ascii="Bookman Old Style" w:hAnsi="Bookman Old Style"/>
          <w:sz w:val="28"/>
          <w:szCs w:val="28"/>
        </w:rPr>
        <w:t xml:space="preserve"> lo que resultara probado</w:t>
      </w:r>
      <w:r w:rsidR="007B3385">
        <w:rPr>
          <w:rFonts w:ascii="Bookman Old Style" w:hAnsi="Bookman Old Style"/>
          <w:sz w:val="28"/>
          <w:szCs w:val="28"/>
        </w:rPr>
        <w:t>.</w:t>
      </w:r>
    </w:p>
    <w:p w14:paraId="7010B7A2" w14:textId="77777777" w:rsidR="00377B88" w:rsidRDefault="00377B88" w:rsidP="00B85DDE">
      <w:pPr>
        <w:pStyle w:val="Prrafodelista"/>
        <w:spacing w:line="360" w:lineRule="auto"/>
        <w:ind w:left="0" w:firstLine="709"/>
        <w:jc w:val="both"/>
        <w:rPr>
          <w:rFonts w:ascii="Bookman Old Style" w:hAnsi="Bookman Old Style"/>
          <w:sz w:val="28"/>
          <w:szCs w:val="28"/>
        </w:rPr>
      </w:pPr>
    </w:p>
    <w:p w14:paraId="4C61B82A" w14:textId="5B2BA7FF" w:rsidR="00377B88" w:rsidRPr="007A5279" w:rsidRDefault="00C650F6" w:rsidP="007A5279">
      <w:pPr>
        <w:pStyle w:val="Prrafodelista"/>
        <w:numPr>
          <w:ilvl w:val="1"/>
          <w:numId w:val="25"/>
        </w:numPr>
        <w:spacing w:line="360" w:lineRule="auto"/>
        <w:jc w:val="both"/>
        <w:rPr>
          <w:rFonts w:ascii="Bookman Old Style" w:hAnsi="Bookman Old Style"/>
          <w:sz w:val="28"/>
          <w:szCs w:val="28"/>
        </w:rPr>
      </w:pPr>
      <w:r w:rsidRPr="007A5279">
        <w:rPr>
          <w:rFonts w:ascii="Bookman Old Style" w:hAnsi="Bookman Old Style"/>
          <w:sz w:val="28"/>
          <w:szCs w:val="28"/>
        </w:rPr>
        <w:t>La primera instancia</w:t>
      </w:r>
      <w:r w:rsidR="000E459C">
        <w:rPr>
          <w:rFonts w:ascii="Bookman Old Style" w:hAnsi="Bookman Old Style"/>
          <w:sz w:val="28"/>
          <w:szCs w:val="28"/>
        </w:rPr>
        <w:t xml:space="preserve"> </w:t>
      </w:r>
      <w:r w:rsidRPr="007A5279">
        <w:rPr>
          <w:rFonts w:ascii="Bookman Old Style" w:hAnsi="Bookman Old Style"/>
          <w:sz w:val="28"/>
          <w:szCs w:val="28"/>
        </w:rPr>
        <w:t>culminó con sentencia desestimatoria de las pretensiones</w:t>
      </w:r>
      <w:r w:rsidR="00876347">
        <w:rPr>
          <w:rFonts w:ascii="Bookman Old Style" w:hAnsi="Bookman Old Style"/>
          <w:sz w:val="28"/>
          <w:szCs w:val="28"/>
        </w:rPr>
        <w:t xml:space="preserve"> (fls. 1402 a 1431, c.1A)</w:t>
      </w:r>
      <w:r w:rsidRPr="007A5279">
        <w:rPr>
          <w:rFonts w:ascii="Bookman Old Style" w:hAnsi="Bookman Old Style"/>
          <w:sz w:val="28"/>
          <w:szCs w:val="28"/>
        </w:rPr>
        <w:t>, por considerar el juzgado de conocimiento que el demandante carec</w:t>
      </w:r>
      <w:r w:rsidR="00452964">
        <w:rPr>
          <w:rFonts w:ascii="Bookman Old Style" w:hAnsi="Bookman Old Style"/>
          <w:sz w:val="28"/>
          <w:szCs w:val="28"/>
        </w:rPr>
        <w:t>ía</w:t>
      </w:r>
      <w:r w:rsidRPr="007A5279">
        <w:rPr>
          <w:rFonts w:ascii="Bookman Old Style" w:hAnsi="Bookman Old Style"/>
          <w:sz w:val="28"/>
          <w:szCs w:val="28"/>
        </w:rPr>
        <w:t xml:space="preserve"> de legitimación en la causa por no haber sido parte en</w:t>
      </w:r>
      <w:r w:rsidR="00876347">
        <w:rPr>
          <w:rFonts w:ascii="Bookman Old Style" w:hAnsi="Bookman Old Style"/>
          <w:sz w:val="28"/>
          <w:szCs w:val="28"/>
        </w:rPr>
        <w:t xml:space="preserve"> </w:t>
      </w:r>
      <w:r w:rsidR="00607D21">
        <w:rPr>
          <w:rFonts w:ascii="Bookman Old Style" w:hAnsi="Bookman Old Style"/>
          <w:sz w:val="28"/>
          <w:szCs w:val="28"/>
        </w:rPr>
        <w:t xml:space="preserve">el contrato de fiducia  </w:t>
      </w:r>
      <w:r w:rsidRPr="007A5279">
        <w:rPr>
          <w:rFonts w:ascii="Bookman Old Style" w:hAnsi="Bookman Old Style"/>
          <w:sz w:val="28"/>
          <w:szCs w:val="28"/>
        </w:rPr>
        <w:t>y por razón de los móviles que adujo.</w:t>
      </w:r>
      <w:r w:rsidR="007A5279">
        <w:rPr>
          <w:rFonts w:ascii="Bookman Old Style" w:hAnsi="Bookman Old Style"/>
          <w:sz w:val="28"/>
          <w:szCs w:val="28"/>
        </w:rPr>
        <w:t xml:space="preserve"> Además, consideró que el poder había sido ratificado</w:t>
      </w:r>
      <w:r w:rsidR="00607D21">
        <w:rPr>
          <w:rFonts w:ascii="Bookman Old Style" w:hAnsi="Bookman Old Style"/>
          <w:sz w:val="28"/>
          <w:szCs w:val="28"/>
        </w:rPr>
        <w:t>. Y</w:t>
      </w:r>
      <w:r w:rsidR="007A5279">
        <w:rPr>
          <w:rFonts w:ascii="Bookman Old Style" w:hAnsi="Bookman Old Style"/>
          <w:sz w:val="28"/>
          <w:szCs w:val="28"/>
        </w:rPr>
        <w:t xml:space="preserve"> en cuanto</w:t>
      </w:r>
      <w:r w:rsidR="0075189E">
        <w:rPr>
          <w:rFonts w:ascii="Bookman Old Style" w:hAnsi="Bookman Old Style"/>
          <w:sz w:val="28"/>
          <w:szCs w:val="28"/>
        </w:rPr>
        <w:t xml:space="preserve"> a</w:t>
      </w:r>
      <w:r w:rsidR="007A5279">
        <w:rPr>
          <w:rFonts w:ascii="Bookman Old Style" w:hAnsi="Bookman Old Style"/>
          <w:sz w:val="28"/>
          <w:szCs w:val="28"/>
        </w:rPr>
        <w:t xml:space="preserve"> las pretensiones subsidiarias, </w:t>
      </w:r>
      <w:r w:rsidR="00A65AA7">
        <w:rPr>
          <w:rFonts w:ascii="Bookman Old Style" w:hAnsi="Bookman Old Style"/>
          <w:sz w:val="28"/>
          <w:szCs w:val="28"/>
        </w:rPr>
        <w:t>las desestimó también por falta de legitimación y porque</w:t>
      </w:r>
      <w:r w:rsidR="007A5279">
        <w:rPr>
          <w:rFonts w:ascii="Bookman Old Style" w:hAnsi="Bookman Old Style"/>
          <w:sz w:val="28"/>
          <w:szCs w:val="28"/>
        </w:rPr>
        <w:t xml:space="preserve"> no se estructuró el fraude previsto en el artículo 1238 del Código de Comercio. </w:t>
      </w:r>
    </w:p>
    <w:p w14:paraId="15E87C50" w14:textId="77777777" w:rsidR="00C650F6" w:rsidRDefault="00C650F6" w:rsidP="00B85DDE">
      <w:pPr>
        <w:pStyle w:val="Prrafodelista"/>
        <w:spacing w:line="360" w:lineRule="auto"/>
        <w:ind w:left="0" w:firstLine="709"/>
        <w:jc w:val="both"/>
        <w:rPr>
          <w:rFonts w:ascii="Bookman Old Style" w:hAnsi="Bookman Old Style"/>
          <w:sz w:val="28"/>
          <w:szCs w:val="28"/>
        </w:rPr>
      </w:pPr>
    </w:p>
    <w:p w14:paraId="12F5CC5A" w14:textId="7988E9E5" w:rsidR="00C650F6" w:rsidRDefault="00C650F6" w:rsidP="007A5279">
      <w:pPr>
        <w:pStyle w:val="Prrafodelista"/>
        <w:numPr>
          <w:ilvl w:val="1"/>
          <w:numId w:val="25"/>
        </w:numPr>
        <w:spacing w:line="360" w:lineRule="auto"/>
        <w:jc w:val="both"/>
        <w:rPr>
          <w:rFonts w:ascii="Bookman Old Style" w:hAnsi="Bookman Old Style"/>
          <w:sz w:val="28"/>
          <w:szCs w:val="28"/>
        </w:rPr>
      </w:pPr>
      <w:r>
        <w:rPr>
          <w:rFonts w:ascii="Bookman Old Style" w:hAnsi="Bookman Old Style"/>
          <w:sz w:val="28"/>
          <w:szCs w:val="28"/>
        </w:rPr>
        <w:t xml:space="preserve">Oportunamente apelada la decisión por </w:t>
      </w:r>
      <w:r w:rsidR="008E00E5">
        <w:rPr>
          <w:rFonts w:ascii="Bookman Old Style" w:hAnsi="Bookman Old Style"/>
          <w:sz w:val="28"/>
          <w:szCs w:val="28"/>
        </w:rPr>
        <w:t>el</w:t>
      </w:r>
      <w:r>
        <w:rPr>
          <w:rFonts w:ascii="Bookman Old Style" w:hAnsi="Bookman Old Style"/>
          <w:sz w:val="28"/>
          <w:szCs w:val="28"/>
        </w:rPr>
        <w:t xml:space="preserve"> </w:t>
      </w:r>
      <w:r w:rsidR="00452964">
        <w:rPr>
          <w:rFonts w:ascii="Bookman Old Style" w:hAnsi="Bookman Old Style"/>
          <w:sz w:val="28"/>
          <w:szCs w:val="28"/>
        </w:rPr>
        <w:t>perdidoso</w:t>
      </w:r>
      <w:r>
        <w:rPr>
          <w:rFonts w:ascii="Bookman Old Style" w:hAnsi="Bookman Old Style"/>
          <w:sz w:val="28"/>
          <w:szCs w:val="28"/>
        </w:rPr>
        <w:t xml:space="preserve">, el </w:t>
      </w:r>
      <w:r w:rsidR="0075189E">
        <w:rPr>
          <w:rFonts w:ascii="Bookman Old Style" w:hAnsi="Bookman Old Style"/>
          <w:sz w:val="28"/>
          <w:szCs w:val="28"/>
        </w:rPr>
        <w:t>superior</w:t>
      </w:r>
      <w:r>
        <w:rPr>
          <w:rFonts w:ascii="Bookman Old Style" w:hAnsi="Bookman Old Style"/>
          <w:sz w:val="28"/>
          <w:szCs w:val="28"/>
        </w:rPr>
        <w:t xml:space="preserve">, con la sentencia objeto del recurso de casación, resolvió confirmar la del </w:t>
      </w:r>
      <w:r w:rsidRPr="00C650F6">
        <w:rPr>
          <w:rFonts w:ascii="Bookman Old Style" w:hAnsi="Bookman Old Style"/>
          <w:i/>
          <w:sz w:val="28"/>
          <w:szCs w:val="28"/>
        </w:rPr>
        <w:t>a quo</w:t>
      </w:r>
      <w:r>
        <w:rPr>
          <w:rFonts w:ascii="Bookman Old Style" w:hAnsi="Bookman Old Style"/>
          <w:i/>
          <w:sz w:val="28"/>
          <w:szCs w:val="28"/>
        </w:rPr>
        <w:t>,</w:t>
      </w:r>
      <w:r w:rsidRPr="00C650F6">
        <w:rPr>
          <w:rFonts w:ascii="Bookman Old Style" w:hAnsi="Bookman Old Style"/>
          <w:i/>
          <w:sz w:val="28"/>
          <w:szCs w:val="28"/>
        </w:rPr>
        <w:t xml:space="preserve"> </w:t>
      </w:r>
      <w:r>
        <w:rPr>
          <w:rFonts w:ascii="Bookman Old Style" w:hAnsi="Bookman Old Style"/>
          <w:sz w:val="28"/>
          <w:szCs w:val="28"/>
        </w:rPr>
        <w:t>aunque por razones diferentes.</w:t>
      </w:r>
    </w:p>
    <w:p w14:paraId="096E3EC8" w14:textId="77777777" w:rsidR="00C650F6" w:rsidRDefault="00C650F6" w:rsidP="00B85DDE">
      <w:pPr>
        <w:pStyle w:val="Prrafodelista"/>
        <w:spacing w:line="360" w:lineRule="auto"/>
        <w:ind w:left="0" w:firstLine="709"/>
        <w:jc w:val="both"/>
        <w:rPr>
          <w:rFonts w:ascii="Bookman Old Style" w:hAnsi="Bookman Old Style"/>
          <w:sz w:val="28"/>
          <w:szCs w:val="28"/>
        </w:rPr>
      </w:pPr>
    </w:p>
    <w:p w14:paraId="6C6C55E1" w14:textId="04669C42" w:rsidR="00F73316" w:rsidRPr="007A5279" w:rsidRDefault="007A5279" w:rsidP="00461736">
      <w:pPr>
        <w:pStyle w:val="Ttulo1"/>
      </w:pPr>
      <w:r w:rsidRPr="007A5279">
        <w:t>LA SENTENCIA DEL TRIBUNAL</w:t>
      </w:r>
    </w:p>
    <w:p w14:paraId="5BAEB850" w14:textId="46D56F89" w:rsidR="003C28C9" w:rsidRDefault="003C28C9" w:rsidP="00130E32">
      <w:pPr>
        <w:spacing w:line="360" w:lineRule="auto"/>
        <w:jc w:val="both"/>
        <w:rPr>
          <w:rFonts w:ascii="Bookman Old Style" w:hAnsi="Bookman Old Style"/>
          <w:sz w:val="28"/>
          <w:szCs w:val="28"/>
        </w:rPr>
      </w:pPr>
    </w:p>
    <w:p w14:paraId="6F85318B" w14:textId="66934F75" w:rsidR="007A5279" w:rsidRDefault="00EC689D" w:rsidP="007A5279">
      <w:pPr>
        <w:spacing w:line="360" w:lineRule="auto"/>
        <w:ind w:firstLine="709"/>
        <w:jc w:val="both"/>
        <w:rPr>
          <w:rFonts w:ascii="Bookman Old Style" w:hAnsi="Bookman Old Style"/>
          <w:sz w:val="28"/>
          <w:szCs w:val="28"/>
        </w:rPr>
      </w:pPr>
      <w:r>
        <w:rPr>
          <w:rFonts w:ascii="Bookman Old Style" w:hAnsi="Bookman Old Style"/>
          <w:sz w:val="28"/>
          <w:szCs w:val="28"/>
        </w:rPr>
        <w:t xml:space="preserve">Luego del resumen usual, incluyendo los reproches </w:t>
      </w:r>
      <w:r w:rsidR="00452964">
        <w:rPr>
          <w:rFonts w:ascii="Bookman Old Style" w:hAnsi="Bookman Old Style"/>
          <w:sz w:val="28"/>
          <w:szCs w:val="28"/>
        </w:rPr>
        <w:t xml:space="preserve">de </w:t>
      </w:r>
      <w:r>
        <w:rPr>
          <w:rFonts w:ascii="Bookman Old Style" w:hAnsi="Bookman Old Style"/>
          <w:sz w:val="28"/>
          <w:szCs w:val="28"/>
        </w:rPr>
        <w:t>la alzada,</w:t>
      </w:r>
      <w:r w:rsidR="008727B9">
        <w:rPr>
          <w:rFonts w:ascii="Bookman Old Style" w:hAnsi="Bookman Old Style"/>
          <w:sz w:val="28"/>
          <w:szCs w:val="28"/>
        </w:rPr>
        <w:t xml:space="preserve"> sienta </w:t>
      </w:r>
      <w:r w:rsidR="0039313E">
        <w:rPr>
          <w:rFonts w:ascii="Bookman Old Style" w:hAnsi="Bookman Old Style"/>
          <w:sz w:val="28"/>
          <w:szCs w:val="28"/>
        </w:rPr>
        <w:t xml:space="preserve">el </w:t>
      </w:r>
      <w:r w:rsidR="0039313E" w:rsidRPr="008E00E5">
        <w:rPr>
          <w:rFonts w:ascii="Bookman Old Style" w:hAnsi="Bookman Old Style"/>
          <w:i/>
          <w:sz w:val="28"/>
          <w:szCs w:val="28"/>
        </w:rPr>
        <w:t>ad quem</w:t>
      </w:r>
      <w:r w:rsidR="0039313E">
        <w:rPr>
          <w:rFonts w:ascii="Bookman Old Style" w:hAnsi="Bookman Old Style"/>
          <w:sz w:val="28"/>
          <w:szCs w:val="28"/>
        </w:rPr>
        <w:t xml:space="preserve"> </w:t>
      </w:r>
      <w:r w:rsidR="008727B9">
        <w:rPr>
          <w:rFonts w:ascii="Bookman Old Style" w:hAnsi="Bookman Old Style"/>
          <w:sz w:val="28"/>
          <w:szCs w:val="28"/>
        </w:rPr>
        <w:t>estas bases con las cuales llega a la confirmación de la decisión:</w:t>
      </w:r>
    </w:p>
    <w:p w14:paraId="6862BCE6" w14:textId="77777777" w:rsidR="008727B9" w:rsidRDefault="008727B9" w:rsidP="008727B9">
      <w:pPr>
        <w:spacing w:line="360" w:lineRule="auto"/>
        <w:jc w:val="both"/>
        <w:rPr>
          <w:rFonts w:ascii="Bookman Old Style" w:hAnsi="Bookman Old Style"/>
          <w:sz w:val="28"/>
          <w:szCs w:val="28"/>
        </w:rPr>
      </w:pPr>
    </w:p>
    <w:p w14:paraId="678C3F3C" w14:textId="216EB6B4" w:rsidR="003C28C9" w:rsidRDefault="008727B9" w:rsidP="000A0CEF">
      <w:pPr>
        <w:pStyle w:val="Prrafodelista"/>
        <w:numPr>
          <w:ilvl w:val="1"/>
          <w:numId w:val="49"/>
        </w:numPr>
        <w:spacing w:line="360" w:lineRule="auto"/>
        <w:jc w:val="both"/>
        <w:rPr>
          <w:rFonts w:ascii="Bookman Old Style" w:hAnsi="Bookman Old Style"/>
          <w:sz w:val="28"/>
          <w:szCs w:val="28"/>
        </w:rPr>
      </w:pPr>
      <w:r w:rsidRPr="007111EC">
        <w:rPr>
          <w:rFonts w:ascii="Bookman Old Style" w:hAnsi="Bookman Old Style"/>
          <w:sz w:val="28"/>
          <w:szCs w:val="28"/>
        </w:rPr>
        <w:t>Que Gonzalo de Jesús Mejía Zapata</w:t>
      </w:r>
      <w:r w:rsidR="00594E46">
        <w:rPr>
          <w:rFonts w:ascii="Bookman Old Style" w:hAnsi="Bookman Old Style"/>
          <w:sz w:val="28"/>
          <w:szCs w:val="28"/>
        </w:rPr>
        <w:t xml:space="preserve"> había p</w:t>
      </w:r>
      <w:r w:rsidR="007111EC">
        <w:rPr>
          <w:rFonts w:ascii="Bookman Old Style" w:hAnsi="Bookman Old Style"/>
          <w:sz w:val="28"/>
          <w:szCs w:val="28"/>
        </w:rPr>
        <w:t>rometido en venta a un grupo de personas naturales y jurídicas</w:t>
      </w:r>
      <w:r w:rsidR="00E86259">
        <w:rPr>
          <w:rFonts w:ascii="Bookman Old Style" w:hAnsi="Bookman Old Style"/>
          <w:sz w:val="28"/>
          <w:szCs w:val="28"/>
        </w:rPr>
        <w:t xml:space="preserve"> -</w:t>
      </w:r>
      <w:r w:rsidR="007111EC">
        <w:rPr>
          <w:rFonts w:ascii="Bookman Old Style" w:hAnsi="Bookman Old Style"/>
          <w:sz w:val="28"/>
          <w:szCs w:val="28"/>
        </w:rPr>
        <w:t xml:space="preserve">dentro </w:t>
      </w:r>
      <w:r w:rsidR="00AE02B3">
        <w:rPr>
          <w:rFonts w:ascii="Bookman Old Style" w:hAnsi="Bookman Old Style"/>
          <w:sz w:val="28"/>
          <w:szCs w:val="28"/>
        </w:rPr>
        <w:t xml:space="preserve">de ellas </w:t>
      </w:r>
      <w:r w:rsidR="007111EC">
        <w:rPr>
          <w:rFonts w:ascii="Bookman Old Style" w:hAnsi="Bookman Old Style"/>
          <w:sz w:val="28"/>
          <w:szCs w:val="28"/>
        </w:rPr>
        <w:t>el actor con una participación del</w:t>
      </w:r>
      <w:r w:rsidR="00E86259">
        <w:rPr>
          <w:rFonts w:ascii="Bookman Old Style" w:hAnsi="Bookman Old Style"/>
          <w:sz w:val="28"/>
          <w:szCs w:val="28"/>
        </w:rPr>
        <w:t xml:space="preserve"> 14.29%-</w:t>
      </w:r>
      <w:r w:rsidR="00AE02B3">
        <w:rPr>
          <w:rFonts w:ascii="Bookman Old Style" w:hAnsi="Bookman Old Style"/>
          <w:sz w:val="28"/>
          <w:szCs w:val="28"/>
        </w:rPr>
        <w:t xml:space="preserve"> </w:t>
      </w:r>
      <w:r w:rsidR="00594E46">
        <w:rPr>
          <w:rFonts w:ascii="Bookman Old Style" w:hAnsi="Bookman Old Style"/>
          <w:sz w:val="28"/>
          <w:szCs w:val="28"/>
        </w:rPr>
        <w:t xml:space="preserve">el predio denominado San Rafael de Suba; pero, lejos de cumplir lo prometido, lo transfirió mediante contrato de fiducia mercantil celebrado con Selfiducia S.A., con el fin de que esta administrara el inmueble para desarrollar un proyecto denominado “Arboleda de Suba”. </w:t>
      </w:r>
      <w:r w:rsidR="00476B5A">
        <w:rPr>
          <w:rFonts w:ascii="Bookman Old Style" w:hAnsi="Bookman Old Style"/>
          <w:sz w:val="28"/>
          <w:szCs w:val="28"/>
        </w:rPr>
        <w:t xml:space="preserve">Allí </w:t>
      </w:r>
      <w:r w:rsidR="00594E46">
        <w:rPr>
          <w:rFonts w:ascii="Bookman Old Style" w:hAnsi="Bookman Old Style"/>
          <w:sz w:val="28"/>
          <w:szCs w:val="28"/>
        </w:rPr>
        <w:t>figur</w:t>
      </w:r>
      <w:r w:rsidR="00C80417">
        <w:rPr>
          <w:rFonts w:ascii="Bookman Old Style" w:hAnsi="Bookman Old Style"/>
          <w:sz w:val="28"/>
          <w:szCs w:val="28"/>
        </w:rPr>
        <w:t>ó</w:t>
      </w:r>
      <w:r w:rsidR="00594E46">
        <w:rPr>
          <w:rFonts w:ascii="Bookman Old Style" w:hAnsi="Bookman Old Style"/>
          <w:sz w:val="28"/>
          <w:szCs w:val="28"/>
        </w:rPr>
        <w:t xml:space="preserve"> entonces como fideicomitente </w:t>
      </w:r>
      <w:r w:rsidR="00C80417">
        <w:rPr>
          <w:rFonts w:ascii="Bookman Old Style" w:hAnsi="Bookman Old Style"/>
          <w:sz w:val="28"/>
          <w:szCs w:val="28"/>
        </w:rPr>
        <w:t>y</w:t>
      </w:r>
      <w:r w:rsidR="00594E46">
        <w:rPr>
          <w:rFonts w:ascii="Bookman Old Style" w:hAnsi="Bookman Old Style"/>
          <w:sz w:val="28"/>
          <w:szCs w:val="28"/>
        </w:rPr>
        <w:t xml:space="preserve"> además como beneficiario</w:t>
      </w:r>
      <w:r w:rsidR="00C80417">
        <w:rPr>
          <w:rFonts w:ascii="Bookman Old Style" w:hAnsi="Bookman Old Style"/>
          <w:sz w:val="28"/>
          <w:szCs w:val="28"/>
        </w:rPr>
        <w:t xml:space="preserve">, condición ésta que le permitía esperar a </w:t>
      </w:r>
      <w:r w:rsidR="00E86259">
        <w:rPr>
          <w:rFonts w:ascii="Bookman Old Style" w:hAnsi="Bookman Old Style"/>
          <w:sz w:val="28"/>
          <w:szCs w:val="28"/>
        </w:rPr>
        <w:t>que el proyecto se desarrollara</w:t>
      </w:r>
      <w:r w:rsidR="00C80417">
        <w:rPr>
          <w:rFonts w:ascii="Bookman Old Style" w:hAnsi="Bookman Old Style"/>
          <w:sz w:val="28"/>
          <w:szCs w:val="28"/>
        </w:rPr>
        <w:t xml:space="preserve"> para recibir los beneficios o disponer de su derecho en forma de cesión del beneficio.</w:t>
      </w:r>
    </w:p>
    <w:p w14:paraId="1944E416" w14:textId="77777777" w:rsidR="00C80417" w:rsidRDefault="00C80417" w:rsidP="00C80417">
      <w:pPr>
        <w:pStyle w:val="Prrafodelista"/>
        <w:spacing w:line="360" w:lineRule="auto"/>
        <w:ind w:left="708"/>
        <w:jc w:val="both"/>
        <w:rPr>
          <w:rFonts w:ascii="Bookman Old Style" w:hAnsi="Bookman Old Style"/>
          <w:sz w:val="28"/>
          <w:szCs w:val="28"/>
        </w:rPr>
      </w:pPr>
    </w:p>
    <w:p w14:paraId="756D45DA" w14:textId="6DC42824" w:rsidR="00C80417" w:rsidRDefault="0090677F" w:rsidP="000A0CEF">
      <w:pPr>
        <w:pStyle w:val="Prrafodelista"/>
        <w:numPr>
          <w:ilvl w:val="1"/>
          <w:numId w:val="49"/>
        </w:numPr>
        <w:spacing w:line="360" w:lineRule="auto"/>
        <w:ind w:firstLine="708"/>
        <w:jc w:val="both"/>
        <w:rPr>
          <w:rFonts w:ascii="Bookman Old Style" w:hAnsi="Bookman Old Style"/>
          <w:sz w:val="28"/>
          <w:szCs w:val="28"/>
        </w:rPr>
      </w:pPr>
      <w:r>
        <w:rPr>
          <w:rFonts w:ascii="Bookman Old Style" w:hAnsi="Bookman Old Style"/>
          <w:sz w:val="28"/>
          <w:szCs w:val="28"/>
        </w:rPr>
        <w:t>Con apoyo en el artículo 1742 del Código Civil,</w:t>
      </w:r>
      <w:r w:rsidR="00A109D9">
        <w:rPr>
          <w:rFonts w:ascii="Bookman Old Style" w:hAnsi="Bookman Old Style"/>
          <w:sz w:val="28"/>
          <w:szCs w:val="28"/>
        </w:rPr>
        <w:t xml:space="preserve"> que reconoce </w:t>
      </w:r>
      <w:r w:rsidR="000A0CEF">
        <w:rPr>
          <w:rFonts w:ascii="Bookman Old Style" w:hAnsi="Bookman Old Style"/>
          <w:sz w:val="28"/>
          <w:szCs w:val="28"/>
        </w:rPr>
        <w:t xml:space="preserve">legitimidad </w:t>
      </w:r>
      <w:r w:rsidR="00A109D9">
        <w:rPr>
          <w:rFonts w:ascii="Bookman Old Style" w:hAnsi="Bookman Old Style"/>
          <w:sz w:val="28"/>
          <w:szCs w:val="28"/>
        </w:rPr>
        <w:t xml:space="preserve">para pedir la declaración de nulidad en </w:t>
      </w:r>
      <w:r w:rsidR="00A109D9" w:rsidRPr="00A109D9">
        <w:rPr>
          <w:rFonts w:ascii="Bookman Old Style" w:hAnsi="Bookman Old Style"/>
          <w:i/>
          <w:sz w:val="28"/>
          <w:szCs w:val="28"/>
        </w:rPr>
        <w:t>todo</w:t>
      </w:r>
      <w:r w:rsidRPr="00A109D9">
        <w:rPr>
          <w:rFonts w:ascii="Bookman Old Style" w:hAnsi="Bookman Old Style"/>
          <w:i/>
          <w:sz w:val="28"/>
          <w:szCs w:val="28"/>
        </w:rPr>
        <w:t xml:space="preserve"> </w:t>
      </w:r>
      <w:r w:rsidR="00A109D9" w:rsidRPr="00A109D9">
        <w:rPr>
          <w:rFonts w:ascii="Bookman Old Style" w:hAnsi="Bookman Old Style"/>
          <w:i/>
          <w:sz w:val="28"/>
          <w:szCs w:val="28"/>
        </w:rPr>
        <w:t>el que tenga interés en ello</w:t>
      </w:r>
      <w:r w:rsidR="00A109D9">
        <w:rPr>
          <w:rFonts w:ascii="Bookman Old Style" w:hAnsi="Bookman Old Style"/>
          <w:sz w:val="28"/>
          <w:szCs w:val="28"/>
        </w:rPr>
        <w:t xml:space="preserve">, </w:t>
      </w:r>
      <w:r>
        <w:rPr>
          <w:rFonts w:ascii="Bookman Old Style" w:hAnsi="Bookman Old Style"/>
          <w:sz w:val="28"/>
          <w:szCs w:val="28"/>
        </w:rPr>
        <w:t>afirma que e</w:t>
      </w:r>
      <w:r w:rsidR="00C80417">
        <w:rPr>
          <w:rFonts w:ascii="Bookman Old Style" w:hAnsi="Bookman Old Style"/>
          <w:sz w:val="28"/>
          <w:szCs w:val="28"/>
        </w:rPr>
        <w:t xml:space="preserve">l demandante Alfonso Contreras Lázaro </w:t>
      </w:r>
      <w:r w:rsidR="008D41CB">
        <w:rPr>
          <w:rFonts w:ascii="Bookman Old Style" w:hAnsi="Bookman Old Style"/>
          <w:sz w:val="28"/>
          <w:szCs w:val="28"/>
        </w:rPr>
        <w:t xml:space="preserve">la tiene </w:t>
      </w:r>
      <w:r w:rsidR="00C80417">
        <w:rPr>
          <w:rFonts w:ascii="Bookman Old Style" w:hAnsi="Bookman Old Style"/>
          <w:sz w:val="28"/>
          <w:szCs w:val="28"/>
        </w:rPr>
        <w:t xml:space="preserve">para pretender la </w:t>
      </w:r>
      <w:r w:rsidR="00C80417">
        <w:rPr>
          <w:rFonts w:ascii="Bookman Old Style" w:hAnsi="Bookman Old Style"/>
          <w:sz w:val="28"/>
          <w:szCs w:val="28"/>
        </w:rPr>
        <w:lastRenderedPageBreak/>
        <w:t>declaración de inexistencia del contrato de fiducia mercantil</w:t>
      </w:r>
      <w:r>
        <w:rPr>
          <w:rFonts w:ascii="Bookman Old Style" w:hAnsi="Bookman Old Style"/>
          <w:sz w:val="28"/>
          <w:szCs w:val="28"/>
        </w:rPr>
        <w:t xml:space="preserve"> y sus irregularidades</w:t>
      </w:r>
      <w:r w:rsidR="00C80417">
        <w:rPr>
          <w:rFonts w:ascii="Bookman Old Style" w:hAnsi="Bookman Old Style"/>
          <w:sz w:val="28"/>
          <w:szCs w:val="28"/>
        </w:rPr>
        <w:t xml:space="preserve">, </w:t>
      </w:r>
      <w:r>
        <w:rPr>
          <w:rFonts w:ascii="Bookman Old Style" w:hAnsi="Bookman Old Style"/>
          <w:sz w:val="28"/>
          <w:szCs w:val="28"/>
        </w:rPr>
        <w:t>por cuanto es acreedor de Mejía Zapata en virtud de la promesa de compraventa anotada, incumplida por este con el agravante de que el bien salió de su patrimonio para la constitución del fideicomiso. Agrega que “</w:t>
      </w:r>
      <w:r w:rsidRPr="0090677F">
        <w:rPr>
          <w:rFonts w:ascii="Bookman Old Style" w:hAnsi="Bookman Old Style"/>
          <w:i/>
          <w:sz w:val="28"/>
          <w:szCs w:val="28"/>
        </w:rPr>
        <w:t>si triunfa en su aspiración, el predio San Rafael vuelve el patrimonio del señor Mejía Zapata y de esta forma podría exigir el cumplimiento del contrato de compraventa”</w:t>
      </w:r>
      <w:r>
        <w:rPr>
          <w:rFonts w:ascii="Bookman Old Style" w:hAnsi="Bookman Old Style"/>
          <w:sz w:val="28"/>
          <w:szCs w:val="28"/>
        </w:rPr>
        <w:t xml:space="preserve"> (sic, f. 44, c. 37).</w:t>
      </w:r>
    </w:p>
    <w:p w14:paraId="2B5FE40C" w14:textId="77777777" w:rsidR="00244DAF" w:rsidRPr="00244DAF" w:rsidRDefault="00244DAF" w:rsidP="00244DAF">
      <w:pPr>
        <w:pStyle w:val="Prrafodelista"/>
        <w:rPr>
          <w:rFonts w:ascii="Bookman Old Style" w:hAnsi="Bookman Old Style"/>
          <w:sz w:val="28"/>
          <w:szCs w:val="28"/>
        </w:rPr>
      </w:pPr>
    </w:p>
    <w:p w14:paraId="091FFDFF" w14:textId="2420667E" w:rsidR="00244DAF" w:rsidRDefault="00244DAF" w:rsidP="000A0CEF">
      <w:pPr>
        <w:pStyle w:val="Prrafodelista"/>
        <w:numPr>
          <w:ilvl w:val="1"/>
          <w:numId w:val="49"/>
        </w:numPr>
        <w:spacing w:line="360" w:lineRule="auto"/>
        <w:ind w:firstLine="708"/>
        <w:jc w:val="both"/>
        <w:rPr>
          <w:rFonts w:ascii="Bookman Old Style" w:hAnsi="Bookman Old Style"/>
          <w:sz w:val="28"/>
          <w:szCs w:val="28"/>
        </w:rPr>
      </w:pPr>
      <w:r>
        <w:rPr>
          <w:rFonts w:ascii="Bookman Old Style" w:hAnsi="Bookman Old Style"/>
          <w:sz w:val="28"/>
          <w:szCs w:val="28"/>
        </w:rPr>
        <w:t>En lo que hace al poder especial que Gonzalo de Jesús Mejía Zapata otorgó a Jairo Munarth Álvarez, estima</w:t>
      </w:r>
      <w:r w:rsidR="00F12934">
        <w:rPr>
          <w:rFonts w:ascii="Bookman Old Style" w:hAnsi="Bookman Old Style"/>
          <w:sz w:val="28"/>
          <w:szCs w:val="28"/>
        </w:rPr>
        <w:t xml:space="preserve"> la colegiatura </w:t>
      </w:r>
      <w:r>
        <w:rPr>
          <w:rFonts w:ascii="Bookman Old Style" w:hAnsi="Bookman Old Style"/>
          <w:sz w:val="28"/>
          <w:szCs w:val="28"/>
        </w:rPr>
        <w:t>que el apoderado tenía facultades para transferir el dominio de ese predio y si se pensara que sólo estaba facultado para venderlo o prometerl</w:t>
      </w:r>
      <w:r w:rsidR="0026000A">
        <w:rPr>
          <w:rFonts w:ascii="Bookman Old Style" w:hAnsi="Bookman Old Style"/>
          <w:sz w:val="28"/>
          <w:szCs w:val="28"/>
        </w:rPr>
        <w:t>o</w:t>
      </w:r>
      <w:r>
        <w:rPr>
          <w:rFonts w:ascii="Bookman Old Style" w:hAnsi="Bookman Old Style"/>
          <w:sz w:val="28"/>
          <w:szCs w:val="28"/>
        </w:rPr>
        <w:t xml:space="preserve"> en venta y transferir </w:t>
      </w:r>
      <w:r w:rsidR="00F12934">
        <w:rPr>
          <w:rFonts w:ascii="Bookman Old Style" w:hAnsi="Bookman Old Style"/>
          <w:sz w:val="28"/>
          <w:szCs w:val="28"/>
        </w:rPr>
        <w:t>la propiedad</w:t>
      </w:r>
      <w:r>
        <w:rPr>
          <w:rFonts w:ascii="Bookman Old Style" w:hAnsi="Bookman Old Style"/>
          <w:sz w:val="28"/>
          <w:szCs w:val="28"/>
        </w:rPr>
        <w:t xml:space="preserve"> como consecuencia de aquellos contratos, y no</w:t>
      </w:r>
      <w:r w:rsidR="00A109D9">
        <w:rPr>
          <w:rFonts w:ascii="Bookman Old Style" w:hAnsi="Bookman Old Style"/>
          <w:sz w:val="28"/>
          <w:szCs w:val="28"/>
        </w:rPr>
        <w:t xml:space="preserve"> en desarrollo </w:t>
      </w:r>
      <w:r>
        <w:rPr>
          <w:rFonts w:ascii="Bookman Old Style" w:hAnsi="Bookman Old Style"/>
          <w:sz w:val="28"/>
          <w:szCs w:val="28"/>
        </w:rPr>
        <w:t>de uno de fiducia, “</w:t>
      </w:r>
      <w:r w:rsidRPr="00244DAF">
        <w:rPr>
          <w:rFonts w:ascii="Bookman Old Style" w:hAnsi="Bookman Old Style"/>
          <w:i/>
          <w:sz w:val="28"/>
          <w:szCs w:val="28"/>
        </w:rPr>
        <w:t>en realidad el poderdante señor Mejía Zapata quería facultar al señor Munarth Álvarez para que ejerciera actos de disposición sobre el inmueble, que fue lo que sucedió con el contrato de fiducia</w:t>
      </w:r>
      <w:r>
        <w:rPr>
          <w:rFonts w:ascii="Bookman Old Style" w:hAnsi="Bookman Old Style"/>
          <w:sz w:val="28"/>
          <w:szCs w:val="28"/>
        </w:rPr>
        <w:t>” (f. 46)</w:t>
      </w:r>
      <w:r w:rsidR="00875C07">
        <w:rPr>
          <w:rFonts w:ascii="Bookman Old Style" w:hAnsi="Bookman Old Style"/>
          <w:sz w:val="28"/>
          <w:szCs w:val="28"/>
        </w:rPr>
        <w:t xml:space="preserve"> en el cual el señor Mejía Zapata, por conducto de su apoderado “</w:t>
      </w:r>
      <w:r w:rsidR="00875C07" w:rsidRPr="00875C07">
        <w:rPr>
          <w:rFonts w:ascii="Bookman Old Style" w:hAnsi="Bookman Old Style"/>
          <w:i/>
          <w:sz w:val="28"/>
          <w:szCs w:val="28"/>
        </w:rPr>
        <w:t>expresó su consentimiento y por lo tanto no hay reproche que vicie el contrato pluridimensional</w:t>
      </w:r>
      <w:r w:rsidR="00875C07">
        <w:rPr>
          <w:rFonts w:ascii="Bookman Old Style" w:hAnsi="Bookman Old Style"/>
          <w:sz w:val="28"/>
          <w:szCs w:val="28"/>
        </w:rPr>
        <w:t>”. Con todo,</w:t>
      </w:r>
      <w:r>
        <w:rPr>
          <w:rFonts w:ascii="Bookman Old Style" w:hAnsi="Bookman Old Style"/>
          <w:sz w:val="28"/>
          <w:szCs w:val="28"/>
        </w:rPr>
        <w:t xml:space="preserve"> si se aceptara que el apoderado</w:t>
      </w:r>
      <w:r w:rsidR="0026000A">
        <w:rPr>
          <w:rFonts w:ascii="Bookman Old Style" w:hAnsi="Bookman Old Style"/>
          <w:sz w:val="28"/>
          <w:szCs w:val="28"/>
        </w:rPr>
        <w:t xml:space="preserve"> excedió </w:t>
      </w:r>
      <w:r>
        <w:rPr>
          <w:rFonts w:ascii="Bookman Old Style" w:hAnsi="Bookman Old Style"/>
          <w:sz w:val="28"/>
          <w:szCs w:val="28"/>
        </w:rPr>
        <w:t>sus facultades,</w:t>
      </w:r>
      <w:r w:rsidR="00875C07">
        <w:rPr>
          <w:rFonts w:ascii="Bookman Old Style" w:hAnsi="Bookman Old Style"/>
          <w:sz w:val="28"/>
          <w:szCs w:val="28"/>
        </w:rPr>
        <w:t xml:space="preserve"> de todos modos emitió válidamente su consentimiento pero abusando de </w:t>
      </w:r>
      <w:r w:rsidR="000A0CEF">
        <w:rPr>
          <w:rFonts w:ascii="Bookman Old Style" w:hAnsi="Bookman Old Style"/>
          <w:sz w:val="28"/>
          <w:szCs w:val="28"/>
        </w:rPr>
        <w:t>el</w:t>
      </w:r>
      <w:r w:rsidR="00875C07">
        <w:rPr>
          <w:rFonts w:ascii="Bookman Old Style" w:hAnsi="Bookman Old Style"/>
          <w:sz w:val="28"/>
          <w:szCs w:val="28"/>
        </w:rPr>
        <w:t>las, lo que</w:t>
      </w:r>
      <w:r>
        <w:rPr>
          <w:rFonts w:ascii="Bookman Old Style" w:hAnsi="Bookman Old Style"/>
          <w:sz w:val="28"/>
          <w:szCs w:val="28"/>
        </w:rPr>
        <w:t xml:space="preserve"> “</w:t>
      </w:r>
      <w:r w:rsidRPr="00244DAF">
        <w:rPr>
          <w:rFonts w:ascii="Bookman Old Style" w:hAnsi="Bookman Old Style"/>
          <w:i/>
          <w:sz w:val="28"/>
          <w:szCs w:val="28"/>
        </w:rPr>
        <w:t>no afecta el contrato de fiducia, simplemente compromete la responsabilidad del apoderado frente a su poderdante</w:t>
      </w:r>
      <w:r>
        <w:rPr>
          <w:rFonts w:ascii="Bookman Old Style" w:hAnsi="Bookman Old Style"/>
          <w:sz w:val="28"/>
          <w:szCs w:val="28"/>
        </w:rPr>
        <w:t xml:space="preserve">” (ib.). Lo anterior </w:t>
      </w:r>
      <w:r w:rsidR="001A366C">
        <w:rPr>
          <w:rFonts w:ascii="Bookman Old Style" w:hAnsi="Bookman Old Style"/>
          <w:sz w:val="28"/>
          <w:szCs w:val="28"/>
        </w:rPr>
        <w:t>comporta</w:t>
      </w:r>
      <w:r>
        <w:rPr>
          <w:rFonts w:ascii="Bookman Old Style" w:hAnsi="Bookman Old Style"/>
          <w:sz w:val="28"/>
          <w:szCs w:val="28"/>
        </w:rPr>
        <w:t xml:space="preserve"> la desestimación de la pretensión principal</w:t>
      </w:r>
      <w:r w:rsidR="00875C07">
        <w:rPr>
          <w:rFonts w:ascii="Bookman Old Style" w:hAnsi="Bookman Old Style"/>
          <w:sz w:val="28"/>
          <w:szCs w:val="28"/>
        </w:rPr>
        <w:t>, alusiva a la inexistencia del contrato de fiducia mercantil</w:t>
      </w:r>
      <w:r>
        <w:rPr>
          <w:rFonts w:ascii="Bookman Old Style" w:hAnsi="Bookman Old Style"/>
          <w:sz w:val="28"/>
          <w:szCs w:val="28"/>
        </w:rPr>
        <w:t>.</w:t>
      </w:r>
    </w:p>
    <w:p w14:paraId="35FF397F" w14:textId="77777777" w:rsidR="00244DAF" w:rsidRPr="00244DAF" w:rsidRDefault="00244DAF" w:rsidP="00244DAF">
      <w:pPr>
        <w:pStyle w:val="Prrafodelista"/>
        <w:rPr>
          <w:rFonts w:ascii="Bookman Old Style" w:hAnsi="Bookman Old Style"/>
          <w:sz w:val="28"/>
          <w:szCs w:val="28"/>
        </w:rPr>
      </w:pPr>
    </w:p>
    <w:p w14:paraId="35BA7BDA" w14:textId="0A08B277" w:rsidR="00C80417" w:rsidRDefault="00257A18" w:rsidP="000A0CEF">
      <w:pPr>
        <w:pStyle w:val="Prrafodelista"/>
        <w:numPr>
          <w:ilvl w:val="1"/>
          <w:numId w:val="49"/>
        </w:numPr>
        <w:spacing w:line="360" w:lineRule="auto"/>
        <w:ind w:firstLine="708"/>
        <w:jc w:val="both"/>
        <w:rPr>
          <w:rFonts w:ascii="Bookman Old Style" w:hAnsi="Bookman Old Style"/>
          <w:sz w:val="28"/>
          <w:szCs w:val="28"/>
        </w:rPr>
      </w:pPr>
      <w:r w:rsidRPr="00257A18">
        <w:rPr>
          <w:rFonts w:ascii="Bookman Old Style" w:hAnsi="Bookman Old Style"/>
          <w:sz w:val="28"/>
          <w:szCs w:val="28"/>
        </w:rPr>
        <w:lastRenderedPageBreak/>
        <w:t xml:space="preserve">Cuanto hace a la pretensión subsidiaria que, con base en el artículo 1238 del </w:t>
      </w:r>
      <w:r w:rsidR="0026000A" w:rsidRPr="00257A18">
        <w:rPr>
          <w:rFonts w:ascii="Bookman Old Style" w:hAnsi="Bookman Old Style"/>
          <w:sz w:val="28"/>
          <w:szCs w:val="28"/>
        </w:rPr>
        <w:t xml:space="preserve">Código </w:t>
      </w:r>
      <w:r w:rsidRPr="00257A18">
        <w:rPr>
          <w:rFonts w:ascii="Bookman Old Style" w:hAnsi="Bookman Old Style"/>
          <w:sz w:val="28"/>
          <w:szCs w:val="28"/>
        </w:rPr>
        <w:t xml:space="preserve">de </w:t>
      </w:r>
      <w:r w:rsidR="0026000A" w:rsidRPr="00257A18">
        <w:rPr>
          <w:rFonts w:ascii="Bookman Old Style" w:hAnsi="Bookman Old Style"/>
          <w:sz w:val="28"/>
          <w:szCs w:val="28"/>
        </w:rPr>
        <w:t>Comercio</w:t>
      </w:r>
      <w:r w:rsidRPr="00257A18">
        <w:rPr>
          <w:rFonts w:ascii="Bookman Old Style" w:hAnsi="Bookman Old Style"/>
          <w:sz w:val="28"/>
          <w:szCs w:val="28"/>
        </w:rPr>
        <w:t>, se encamina a que se re</w:t>
      </w:r>
      <w:r w:rsidR="006345E7">
        <w:rPr>
          <w:rFonts w:ascii="Bookman Old Style" w:hAnsi="Bookman Old Style"/>
          <w:sz w:val="28"/>
          <w:szCs w:val="28"/>
        </w:rPr>
        <w:t>conozca que, antes de la fiducia,</w:t>
      </w:r>
      <w:r w:rsidRPr="00257A18">
        <w:rPr>
          <w:rFonts w:ascii="Bookman Old Style" w:hAnsi="Bookman Old Style"/>
          <w:sz w:val="28"/>
          <w:szCs w:val="28"/>
        </w:rPr>
        <w:t xml:space="preserve"> existía una obligación de hacer pactada en la promesa con arras confirmatorias, </w:t>
      </w:r>
      <w:r w:rsidR="000E0DB6">
        <w:rPr>
          <w:rFonts w:ascii="Bookman Old Style" w:hAnsi="Bookman Old Style"/>
          <w:sz w:val="28"/>
          <w:szCs w:val="28"/>
        </w:rPr>
        <w:t>q</w:t>
      </w:r>
      <w:r w:rsidRPr="00257A18">
        <w:rPr>
          <w:rFonts w:ascii="Bookman Old Style" w:hAnsi="Bookman Old Style"/>
          <w:sz w:val="28"/>
          <w:szCs w:val="28"/>
        </w:rPr>
        <w:t>ue</w:t>
      </w:r>
      <w:r w:rsidR="00875C07">
        <w:rPr>
          <w:rFonts w:ascii="Bookman Old Style" w:hAnsi="Bookman Old Style"/>
          <w:sz w:val="28"/>
          <w:szCs w:val="28"/>
        </w:rPr>
        <w:t xml:space="preserve"> recae </w:t>
      </w:r>
      <w:r w:rsidRPr="00257A18">
        <w:rPr>
          <w:rFonts w:ascii="Bookman Old Style" w:hAnsi="Bookman Old Style"/>
          <w:sz w:val="28"/>
          <w:szCs w:val="28"/>
        </w:rPr>
        <w:t xml:space="preserve">sobre el mismo bien transferido a título de fiducia, </w:t>
      </w:r>
      <w:r w:rsidR="00957FC6">
        <w:rPr>
          <w:rFonts w:ascii="Bookman Old Style" w:hAnsi="Bookman Old Style"/>
          <w:sz w:val="28"/>
          <w:szCs w:val="28"/>
        </w:rPr>
        <w:t xml:space="preserve">contrato que se pide declarar extinguido, </w:t>
      </w:r>
      <w:r w:rsidRPr="00257A18">
        <w:rPr>
          <w:rFonts w:ascii="Bookman Old Style" w:hAnsi="Bookman Old Style"/>
          <w:sz w:val="28"/>
          <w:szCs w:val="28"/>
        </w:rPr>
        <w:t xml:space="preserve">estima el Tribunal que </w:t>
      </w:r>
      <w:r w:rsidR="00D50086">
        <w:rPr>
          <w:rFonts w:ascii="Bookman Old Style" w:hAnsi="Bookman Old Style"/>
          <w:sz w:val="28"/>
          <w:szCs w:val="28"/>
        </w:rPr>
        <w:t>en efecto se equivocó el juzgado de primera instancia al desconocerle legitimación al demandante tan sólo por no ser parte en la fiducia y no haberse acreditado el fraude: “</w:t>
      </w:r>
      <w:r w:rsidR="00D50086" w:rsidRPr="00D50086">
        <w:rPr>
          <w:rFonts w:ascii="Bookman Old Style" w:hAnsi="Bookman Old Style"/>
          <w:i/>
          <w:sz w:val="28"/>
          <w:szCs w:val="28"/>
        </w:rPr>
        <w:t>en realidad, es claro el error del sentenciador de primera instancia al considerar que el artículo 1238 consagra una acción pauliana o una causal de extinción del contrato de fiducia</w:t>
      </w:r>
      <w:r w:rsidR="00D50086">
        <w:rPr>
          <w:rFonts w:ascii="Bookman Old Style" w:hAnsi="Bookman Old Style"/>
          <w:sz w:val="28"/>
          <w:szCs w:val="28"/>
        </w:rPr>
        <w:t>” (f. 47, c. 37)</w:t>
      </w:r>
      <w:r w:rsidR="00C65519">
        <w:rPr>
          <w:rFonts w:ascii="Bookman Old Style" w:hAnsi="Bookman Old Style"/>
          <w:sz w:val="28"/>
          <w:szCs w:val="28"/>
        </w:rPr>
        <w:t xml:space="preserve">. Estima que ese precepto establece una </w:t>
      </w:r>
      <w:r w:rsidRPr="00257A18">
        <w:rPr>
          <w:rFonts w:ascii="Bookman Old Style" w:hAnsi="Bookman Old Style"/>
          <w:sz w:val="28"/>
          <w:szCs w:val="28"/>
        </w:rPr>
        <w:t>acción revocatoria especial</w:t>
      </w:r>
      <w:r w:rsidR="00C65519">
        <w:rPr>
          <w:rFonts w:ascii="Bookman Old Style" w:hAnsi="Bookman Old Style"/>
          <w:sz w:val="28"/>
          <w:szCs w:val="28"/>
        </w:rPr>
        <w:t xml:space="preserve"> que </w:t>
      </w:r>
      <w:r w:rsidR="00664D89">
        <w:rPr>
          <w:rFonts w:ascii="Bookman Old Style" w:hAnsi="Bookman Old Style"/>
          <w:sz w:val="28"/>
          <w:szCs w:val="28"/>
        </w:rPr>
        <w:t xml:space="preserve">exige que la acreencia sea anterior a la celebración del contrato de fiducia y que el deudor haya dispuesto de los bienes a través de este último contrato. </w:t>
      </w:r>
      <w:r w:rsidR="00C65519">
        <w:rPr>
          <w:rFonts w:ascii="Bookman Old Style" w:hAnsi="Bookman Old Style"/>
          <w:sz w:val="28"/>
          <w:szCs w:val="28"/>
        </w:rPr>
        <w:t>Prosigue así</w:t>
      </w:r>
      <w:r w:rsidR="00664D89">
        <w:rPr>
          <w:rFonts w:ascii="Bookman Old Style" w:hAnsi="Bookman Old Style"/>
          <w:sz w:val="28"/>
          <w:szCs w:val="28"/>
        </w:rPr>
        <w:t>:</w:t>
      </w:r>
    </w:p>
    <w:p w14:paraId="24233215" w14:textId="77777777" w:rsidR="00664D89" w:rsidRPr="00664D89" w:rsidRDefault="00664D89" w:rsidP="00E44683">
      <w:pPr>
        <w:pStyle w:val="Prrafodelista"/>
        <w:spacing w:line="276" w:lineRule="auto"/>
        <w:rPr>
          <w:rFonts w:ascii="Bookman Old Style" w:hAnsi="Bookman Old Style"/>
          <w:sz w:val="28"/>
          <w:szCs w:val="28"/>
        </w:rPr>
      </w:pPr>
    </w:p>
    <w:p w14:paraId="3E5D80CE" w14:textId="163EC77D" w:rsidR="00664D89" w:rsidRDefault="00664D89" w:rsidP="00F14441">
      <w:pPr>
        <w:pStyle w:val="Prrafodelista"/>
        <w:spacing w:line="276" w:lineRule="auto"/>
        <w:ind w:left="709"/>
        <w:jc w:val="both"/>
        <w:rPr>
          <w:rFonts w:ascii="Bookman Old Style" w:hAnsi="Bookman Old Style"/>
          <w:sz w:val="28"/>
          <w:szCs w:val="28"/>
        </w:rPr>
      </w:pPr>
      <w:r>
        <w:rPr>
          <w:rFonts w:ascii="Bookman Old Style" w:hAnsi="Bookman Old Style"/>
          <w:sz w:val="28"/>
          <w:szCs w:val="28"/>
        </w:rPr>
        <w:t>“</w:t>
      </w:r>
      <w:r w:rsidRPr="00664D89">
        <w:rPr>
          <w:rFonts w:ascii="Bookman Old Style" w:hAnsi="Bookman Old Style"/>
          <w:i/>
          <w:szCs w:val="24"/>
        </w:rPr>
        <w:t>al celebrarse el contrato de fiducia, los bienes salen del p</w:t>
      </w:r>
      <w:r w:rsidR="00E44683">
        <w:rPr>
          <w:rFonts w:ascii="Bookman Old Style" w:hAnsi="Bookman Old Style"/>
          <w:i/>
          <w:szCs w:val="24"/>
        </w:rPr>
        <w:t>atrimonio del deudor, no ingresa</w:t>
      </w:r>
      <w:r w:rsidRPr="00664D89">
        <w:rPr>
          <w:rFonts w:ascii="Bookman Old Style" w:hAnsi="Bookman Old Style"/>
          <w:i/>
          <w:szCs w:val="24"/>
        </w:rPr>
        <w:t xml:space="preserve">n al patrimonio de la fiduciaria sino que forman un patrimonio autónomo. El mismo fiduciante puede ser beneficiario del fideicomiso caso en el cual, el camino que le queda al acreedor anterior a la celebración del contrato de fiducia es perseguir los derechos que su deudor tenga sobre el fideicomiso. Pero si el fiduciante no es el beneficiario, el camino que le queda al acreedor es perseguir los bienes </w:t>
      </w:r>
      <w:r w:rsidR="00E44683">
        <w:rPr>
          <w:rFonts w:ascii="Bookman Old Style" w:hAnsi="Bookman Old Style"/>
          <w:i/>
          <w:szCs w:val="24"/>
        </w:rPr>
        <w:t>fideicomitidos</w:t>
      </w:r>
      <w:r w:rsidRPr="00664D89">
        <w:rPr>
          <w:rFonts w:ascii="Bookman Old Style" w:hAnsi="Bookman Old Style"/>
          <w:i/>
          <w:szCs w:val="24"/>
        </w:rPr>
        <w:t>, tal como lo dispone el artículo 1238</w:t>
      </w:r>
      <w:r>
        <w:rPr>
          <w:rFonts w:ascii="Bookman Old Style" w:hAnsi="Bookman Old Style"/>
          <w:sz w:val="28"/>
          <w:szCs w:val="28"/>
        </w:rPr>
        <w:t>” (f. 47).</w:t>
      </w:r>
    </w:p>
    <w:p w14:paraId="1684B258" w14:textId="77777777" w:rsidR="00664D89" w:rsidRDefault="00664D89" w:rsidP="00664D89">
      <w:pPr>
        <w:pStyle w:val="Prrafodelista"/>
        <w:spacing w:line="276" w:lineRule="auto"/>
        <w:ind w:left="1416"/>
        <w:jc w:val="both"/>
        <w:rPr>
          <w:rFonts w:ascii="Bookman Old Style" w:hAnsi="Bookman Old Style"/>
          <w:sz w:val="28"/>
          <w:szCs w:val="28"/>
        </w:rPr>
      </w:pPr>
    </w:p>
    <w:p w14:paraId="7EBD0D77" w14:textId="33483B9A" w:rsidR="00C80417" w:rsidRDefault="00E44683" w:rsidP="000A0CEF">
      <w:pPr>
        <w:pStyle w:val="Prrafodelista"/>
        <w:numPr>
          <w:ilvl w:val="1"/>
          <w:numId w:val="49"/>
        </w:numPr>
        <w:spacing w:line="360" w:lineRule="auto"/>
        <w:ind w:firstLine="708"/>
        <w:jc w:val="both"/>
        <w:rPr>
          <w:rFonts w:ascii="Bookman Old Style" w:hAnsi="Bookman Old Style"/>
          <w:sz w:val="28"/>
          <w:szCs w:val="28"/>
        </w:rPr>
      </w:pPr>
      <w:r>
        <w:rPr>
          <w:rFonts w:ascii="Bookman Old Style" w:hAnsi="Bookman Old Style"/>
          <w:sz w:val="28"/>
          <w:szCs w:val="28"/>
        </w:rPr>
        <w:t>L</w:t>
      </w:r>
      <w:r w:rsidR="00664D89">
        <w:rPr>
          <w:rFonts w:ascii="Bookman Old Style" w:hAnsi="Bookman Old Style"/>
          <w:sz w:val="28"/>
          <w:szCs w:val="28"/>
        </w:rPr>
        <w:t xml:space="preserve">a acción del artículo 1238 </w:t>
      </w:r>
      <w:r>
        <w:rPr>
          <w:rFonts w:ascii="Bookman Old Style" w:hAnsi="Bookman Old Style"/>
          <w:sz w:val="28"/>
          <w:szCs w:val="28"/>
        </w:rPr>
        <w:t xml:space="preserve">del </w:t>
      </w:r>
      <w:r w:rsidR="000E0DB6">
        <w:rPr>
          <w:rFonts w:ascii="Bookman Old Style" w:hAnsi="Bookman Old Style"/>
          <w:sz w:val="28"/>
          <w:szCs w:val="28"/>
        </w:rPr>
        <w:t xml:space="preserve">Código </w:t>
      </w:r>
      <w:r>
        <w:rPr>
          <w:rFonts w:ascii="Bookman Old Style" w:hAnsi="Bookman Old Style"/>
          <w:sz w:val="28"/>
          <w:szCs w:val="28"/>
        </w:rPr>
        <w:t xml:space="preserve">de </w:t>
      </w:r>
      <w:r w:rsidR="000E0DB6">
        <w:rPr>
          <w:rFonts w:ascii="Bookman Old Style" w:hAnsi="Bookman Old Style"/>
          <w:sz w:val="28"/>
          <w:szCs w:val="28"/>
        </w:rPr>
        <w:t xml:space="preserve">Comercio </w:t>
      </w:r>
      <w:r w:rsidR="00664D89">
        <w:rPr>
          <w:rFonts w:ascii="Bookman Old Style" w:hAnsi="Bookman Old Style"/>
          <w:sz w:val="28"/>
          <w:szCs w:val="28"/>
        </w:rPr>
        <w:t xml:space="preserve">es diferente del fraude pauliano, que exige insolvencia del deudor y concilio fraudulento entre </w:t>
      </w:r>
      <w:r w:rsidR="000E0DB6">
        <w:rPr>
          <w:rFonts w:ascii="Bookman Old Style" w:hAnsi="Bookman Old Style"/>
          <w:sz w:val="28"/>
          <w:szCs w:val="28"/>
        </w:rPr>
        <w:t xml:space="preserve">aquel  </w:t>
      </w:r>
      <w:r>
        <w:rPr>
          <w:rFonts w:ascii="Bookman Old Style" w:hAnsi="Bookman Old Style"/>
          <w:sz w:val="28"/>
          <w:szCs w:val="28"/>
        </w:rPr>
        <w:t xml:space="preserve">y </w:t>
      </w:r>
      <w:r w:rsidR="00664D89">
        <w:rPr>
          <w:rFonts w:ascii="Bookman Old Style" w:hAnsi="Bookman Old Style"/>
          <w:sz w:val="28"/>
          <w:szCs w:val="28"/>
        </w:rPr>
        <w:t>los tercero</w:t>
      </w:r>
      <w:r w:rsidR="00D51ACC">
        <w:rPr>
          <w:rFonts w:ascii="Bookman Old Style" w:hAnsi="Bookman Old Style"/>
          <w:sz w:val="28"/>
          <w:szCs w:val="28"/>
        </w:rPr>
        <w:t>s</w:t>
      </w:r>
      <w:r w:rsidR="00664D89">
        <w:rPr>
          <w:rFonts w:ascii="Bookman Old Style" w:hAnsi="Bookman Old Style"/>
          <w:sz w:val="28"/>
          <w:szCs w:val="28"/>
        </w:rPr>
        <w:t xml:space="preserve"> que participan a s</w:t>
      </w:r>
      <w:r w:rsidR="00D51ACC">
        <w:rPr>
          <w:rFonts w:ascii="Bookman Old Style" w:hAnsi="Bookman Old Style"/>
          <w:sz w:val="28"/>
          <w:szCs w:val="28"/>
        </w:rPr>
        <w:t>abiendas</w:t>
      </w:r>
      <w:r w:rsidR="00664D89">
        <w:rPr>
          <w:rFonts w:ascii="Bookman Old Style" w:hAnsi="Bookman Old Style"/>
          <w:sz w:val="28"/>
          <w:szCs w:val="28"/>
        </w:rPr>
        <w:t xml:space="preserve"> de que el contrato aumenta la </w:t>
      </w:r>
      <w:r w:rsidR="006C1B07">
        <w:rPr>
          <w:rFonts w:ascii="Bookman Old Style" w:hAnsi="Bookman Old Style"/>
          <w:sz w:val="28"/>
          <w:szCs w:val="28"/>
        </w:rPr>
        <w:t>incapacidad de pago de aquel</w:t>
      </w:r>
      <w:r w:rsidR="00664D89">
        <w:rPr>
          <w:rFonts w:ascii="Bookman Old Style" w:hAnsi="Bookman Old Style"/>
          <w:sz w:val="28"/>
          <w:szCs w:val="28"/>
        </w:rPr>
        <w:t>.</w:t>
      </w:r>
      <w:r w:rsidR="00D51ACC">
        <w:rPr>
          <w:rFonts w:ascii="Bookman Old Style" w:hAnsi="Bookman Old Style"/>
          <w:sz w:val="28"/>
          <w:szCs w:val="28"/>
        </w:rPr>
        <w:t xml:space="preserve"> Pero en la acción revocatoria </w:t>
      </w:r>
      <w:r w:rsidR="00D51ACC">
        <w:rPr>
          <w:rFonts w:ascii="Bookman Old Style" w:hAnsi="Bookman Old Style"/>
          <w:sz w:val="28"/>
          <w:szCs w:val="28"/>
        </w:rPr>
        <w:lastRenderedPageBreak/>
        <w:t>del 1238 no se establece como requisito el fraude. Basta sólo el perjuicio que la fiducia acarrea a los acreedores.</w:t>
      </w:r>
    </w:p>
    <w:p w14:paraId="5BE056D0" w14:textId="77777777" w:rsidR="00D51ACC" w:rsidRDefault="00D51ACC" w:rsidP="00D51ACC">
      <w:pPr>
        <w:pStyle w:val="Prrafodelista"/>
        <w:spacing w:line="360" w:lineRule="auto"/>
        <w:ind w:left="708"/>
        <w:jc w:val="both"/>
        <w:rPr>
          <w:rFonts w:ascii="Bookman Old Style" w:hAnsi="Bookman Old Style"/>
          <w:sz w:val="28"/>
          <w:szCs w:val="28"/>
        </w:rPr>
      </w:pPr>
    </w:p>
    <w:p w14:paraId="118C93EC" w14:textId="2191170D" w:rsidR="00D51ACC" w:rsidRDefault="00D51ACC" w:rsidP="000A0CEF">
      <w:pPr>
        <w:pStyle w:val="Prrafodelista"/>
        <w:numPr>
          <w:ilvl w:val="1"/>
          <w:numId w:val="49"/>
        </w:numPr>
        <w:spacing w:line="360" w:lineRule="auto"/>
        <w:ind w:firstLine="708"/>
        <w:jc w:val="both"/>
        <w:rPr>
          <w:rFonts w:ascii="Bookman Old Style" w:hAnsi="Bookman Old Style"/>
          <w:sz w:val="28"/>
          <w:szCs w:val="28"/>
        </w:rPr>
      </w:pPr>
      <w:r>
        <w:rPr>
          <w:rFonts w:ascii="Bookman Old Style" w:hAnsi="Bookman Old Style"/>
          <w:sz w:val="28"/>
          <w:szCs w:val="28"/>
        </w:rPr>
        <w:t>No obstante lo anterior, la acción es procedente siempre que el bien fideicomitido esté dentro del patrimonio autónomo, pues si salió e ingresó al de un tercero, resulta imposible aplicar lo dispuesto en el mencionado precepto, pues se estarían afectando derechos de</w:t>
      </w:r>
      <w:r w:rsidR="00E44683">
        <w:rPr>
          <w:rFonts w:ascii="Bookman Old Style" w:hAnsi="Bookman Old Style"/>
          <w:sz w:val="28"/>
          <w:szCs w:val="28"/>
        </w:rPr>
        <w:t xml:space="preserve"> personas ajenas </w:t>
      </w:r>
      <w:r>
        <w:rPr>
          <w:rFonts w:ascii="Bookman Old Style" w:hAnsi="Bookman Old Style"/>
          <w:sz w:val="28"/>
          <w:szCs w:val="28"/>
        </w:rPr>
        <w:t>al contrato de fiducia. Y en el caso presente, el demandante formuló la acción cuando el lote San Rafael ya</w:t>
      </w:r>
      <w:r w:rsidR="00E44683">
        <w:rPr>
          <w:rFonts w:ascii="Bookman Old Style" w:hAnsi="Bookman Old Style"/>
          <w:sz w:val="28"/>
          <w:szCs w:val="28"/>
        </w:rPr>
        <w:t xml:space="preserve"> no</w:t>
      </w:r>
      <w:r>
        <w:rPr>
          <w:rFonts w:ascii="Bookman Old Style" w:hAnsi="Bookman Old Style"/>
          <w:sz w:val="28"/>
          <w:szCs w:val="28"/>
        </w:rPr>
        <w:t xml:space="preserve"> estaba en el patrimonio autónomo en vista de que la fiduciaria lo había transferido a la sociedad Altanare Ltda., la que no tenía conocimiento de que Mejía Zapata est</w:t>
      </w:r>
      <w:r w:rsidR="00B0716A">
        <w:rPr>
          <w:rFonts w:ascii="Bookman Old Style" w:hAnsi="Bookman Old Style"/>
          <w:sz w:val="28"/>
          <w:szCs w:val="28"/>
        </w:rPr>
        <w:t>uviese insolvente, o que hubiera</w:t>
      </w:r>
      <w:r>
        <w:rPr>
          <w:rFonts w:ascii="Bookman Old Style" w:hAnsi="Bookman Old Style"/>
          <w:sz w:val="28"/>
          <w:szCs w:val="28"/>
        </w:rPr>
        <w:t xml:space="preserve"> celebrado un contrato de fiducia en fraude</w:t>
      </w:r>
      <w:r w:rsidR="00B0716A">
        <w:rPr>
          <w:rFonts w:ascii="Bookman Old Style" w:hAnsi="Bookman Old Style"/>
          <w:sz w:val="28"/>
          <w:szCs w:val="28"/>
        </w:rPr>
        <w:t xml:space="preserve"> de</w:t>
      </w:r>
      <w:r>
        <w:rPr>
          <w:rFonts w:ascii="Bookman Old Style" w:hAnsi="Bookman Old Style"/>
          <w:sz w:val="28"/>
          <w:szCs w:val="28"/>
        </w:rPr>
        <w:t xml:space="preserve"> sus acreedores o con el propósito de incumplir la promesa de compraventa.</w:t>
      </w:r>
      <w:r w:rsidR="00B0716A">
        <w:rPr>
          <w:rFonts w:ascii="Bookman Old Style" w:hAnsi="Bookman Old Style"/>
          <w:sz w:val="28"/>
          <w:szCs w:val="28"/>
        </w:rPr>
        <w:t xml:space="preserve"> Y si bien es cierto que en la demanda se indica que Altanare </w:t>
      </w:r>
      <w:r w:rsidR="007863F4">
        <w:rPr>
          <w:rFonts w:ascii="Bookman Old Style" w:hAnsi="Bookman Old Style"/>
          <w:sz w:val="28"/>
          <w:szCs w:val="28"/>
        </w:rPr>
        <w:t xml:space="preserve">Ltda. </w:t>
      </w:r>
      <w:r w:rsidR="00B0716A">
        <w:rPr>
          <w:rFonts w:ascii="Bookman Old Style" w:hAnsi="Bookman Old Style"/>
          <w:sz w:val="28"/>
          <w:szCs w:val="28"/>
        </w:rPr>
        <w:t>fue informad</w:t>
      </w:r>
      <w:r w:rsidR="007863F4">
        <w:rPr>
          <w:rFonts w:ascii="Bookman Old Style" w:hAnsi="Bookman Old Style"/>
          <w:sz w:val="28"/>
          <w:szCs w:val="28"/>
        </w:rPr>
        <w:t>a</w:t>
      </w:r>
      <w:r w:rsidR="00B0716A">
        <w:rPr>
          <w:rFonts w:ascii="Bookman Old Style" w:hAnsi="Bookman Old Style"/>
          <w:sz w:val="28"/>
          <w:szCs w:val="28"/>
        </w:rPr>
        <w:t xml:space="preserve"> </w:t>
      </w:r>
      <w:r w:rsidR="007863F4">
        <w:rPr>
          <w:rFonts w:ascii="Bookman Old Style" w:hAnsi="Bookman Old Style"/>
          <w:sz w:val="28"/>
          <w:szCs w:val="28"/>
        </w:rPr>
        <w:t>d</w:t>
      </w:r>
      <w:r w:rsidR="00B0716A">
        <w:rPr>
          <w:rFonts w:ascii="Bookman Old Style" w:hAnsi="Bookman Old Style"/>
          <w:sz w:val="28"/>
          <w:szCs w:val="28"/>
        </w:rPr>
        <w:t>el incumplimiento, no hay en el proceso evidencia alguna que respalde dicha afirmación.</w:t>
      </w:r>
    </w:p>
    <w:p w14:paraId="2175A2DF" w14:textId="77777777" w:rsidR="00D94B09" w:rsidRPr="00D94B09" w:rsidRDefault="00D94B09" w:rsidP="00D94B09">
      <w:pPr>
        <w:pStyle w:val="Prrafodelista"/>
        <w:rPr>
          <w:rFonts w:ascii="Bookman Old Style" w:hAnsi="Bookman Old Style"/>
          <w:sz w:val="28"/>
          <w:szCs w:val="28"/>
        </w:rPr>
      </w:pPr>
    </w:p>
    <w:p w14:paraId="59154E9C" w14:textId="1AF6061B" w:rsidR="00D94B09" w:rsidRPr="007111EC" w:rsidRDefault="00B0716A" w:rsidP="000A0CEF">
      <w:pPr>
        <w:pStyle w:val="Prrafodelista"/>
        <w:numPr>
          <w:ilvl w:val="1"/>
          <w:numId w:val="49"/>
        </w:numPr>
        <w:spacing w:line="360" w:lineRule="auto"/>
        <w:ind w:firstLine="708"/>
        <w:jc w:val="both"/>
        <w:rPr>
          <w:rFonts w:ascii="Bookman Old Style" w:hAnsi="Bookman Old Style"/>
          <w:sz w:val="28"/>
          <w:szCs w:val="28"/>
        </w:rPr>
      </w:pPr>
      <w:r>
        <w:rPr>
          <w:rFonts w:ascii="Bookman Old Style" w:hAnsi="Bookman Old Style"/>
          <w:sz w:val="28"/>
          <w:szCs w:val="28"/>
        </w:rPr>
        <w:t xml:space="preserve">Además, como </w:t>
      </w:r>
      <w:r w:rsidR="00D94B09">
        <w:rPr>
          <w:rFonts w:ascii="Bookman Old Style" w:hAnsi="Bookman Old Style"/>
          <w:sz w:val="28"/>
          <w:szCs w:val="28"/>
        </w:rPr>
        <w:t>el artículo 1238 del</w:t>
      </w:r>
      <w:r w:rsidR="00DD2691">
        <w:rPr>
          <w:rFonts w:ascii="Bookman Old Style" w:hAnsi="Bookman Old Style"/>
          <w:sz w:val="28"/>
          <w:szCs w:val="28"/>
        </w:rPr>
        <w:t xml:space="preserve"> estatuto mercantil </w:t>
      </w:r>
      <w:r w:rsidR="00D94B09">
        <w:rPr>
          <w:rFonts w:ascii="Bookman Old Style" w:hAnsi="Bookman Old Style"/>
          <w:sz w:val="28"/>
          <w:szCs w:val="28"/>
        </w:rPr>
        <w:t xml:space="preserve">exige que el contrato de fiducia </w:t>
      </w:r>
      <w:r w:rsidR="00DD2691">
        <w:rPr>
          <w:rFonts w:ascii="Bookman Old Style" w:hAnsi="Bookman Old Style"/>
          <w:sz w:val="28"/>
          <w:szCs w:val="28"/>
        </w:rPr>
        <w:t xml:space="preserve">cause un perjuicio al acreedor, </w:t>
      </w:r>
      <w:r w:rsidR="00D94B09">
        <w:rPr>
          <w:rFonts w:ascii="Bookman Old Style" w:hAnsi="Bookman Old Style"/>
          <w:sz w:val="28"/>
          <w:szCs w:val="28"/>
        </w:rPr>
        <w:t xml:space="preserve"> “</w:t>
      </w:r>
      <w:r w:rsidR="00D94B09" w:rsidRPr="00D94B09">
        <w:rPr>
          <w:rFonts w:ascii="Bookman Old Style" w:hAnsi="Bookman Old Style"/>
          <w:i/>
          <w:sz w:val="28"/>
          <w:szCs w:val="28"/>
        </w:rPr>
        <w:t>si el deudor tiene otros bienes, es decir no es insolvente, tampoco puede triunfar la petición revocatoria ya que el contrato de fiducia no lo perjudica</w:t>
      </w:r>
      <w:r w:rsidR="00DD2691">
        <w:rPr>
          <w:rFonts w:ascii="Bookman Old Style" w:hAnsi="Bookman Old Style"/>
          <w:i/>
          <w:sz w:val="28"/>
          <w:szCs w:val="28"/>
        </w:rPr>
        <w:t xml:space="preserve"> e</w:t>
      </w:r>
      <w:r w:rsidR="00D94B09" w:rsidRPr="00D94B09">
        <w:rPr>
          <w:rFonts w:ascii="Bookman Old Style" w:hAnsi="Bookman Old Style"/>
          <w:i/>
          <w:sz w:val="28"/>
          <w:szCs w:val="28"/>
        </w:rPr>
        <w:t xml:space="preserve">n la medida en que no se celebró con el propósito de </w:t>
      </w:r>
      <w:r w:rsidR="00DD2691">
        <w:rPr>
          <w:rFonts w:ascii="Bookman Old Style" w:hAnsi="Bookman Old Style"/>
          <w:i/>
          <w:sz w:val="28"/>
          <w:szCs w:val="28"/>
        </w:rPr>
        <w:t>in</w:t>
      </w:r>
      <w:r w:rsidR="00D94B09" w:rsidRPr="00D94B09">
        <w:rPr>
          <w:rFonts w:ascii="Bookman Old Style" w:hAnsi="Bookman Old Style"/>
          <w:i/>
          <w:sz w:val="28"/>
          <w:szCs w:val="28"/>
        </w:rPr>
        <w:t>solventarse</w:t>
      </w:r>
      <w:r w:rsidR="00D94B09">
        <w:rPr>
          <w:rFonts w:ascii="Bookman Old Style" w:hAnsi="Bookman Old Style"/>
          <w:sz w:val="28"/>
          <w:szCs w:val="28"/>
        </w:rPr>
        <w:t>” (f. 49)</w:t>
      </w:r>
    </w:p>
    <w:p w14:paraId="0A62C8BA" w14:textId="77777777" w:rsidR="003C28C9" w:rsidRDefault="003C28C9" w:rsidP="003C28C9">
      <w:pPr>
        <w:spacing w:line="360" w:lineRule="auto"/>
        <w:ind w:firstLine="708"/>
        <w:jc w:val="both"/>
        <w:rPr>
          <w:rFonts w:ascii="Bookman Old Style" w:hAnsi="Bookman Old Style"/>
          <w:sz w:val="28"/>
          <w:szCs w:val="28"/>
        </w:rPr>
      </w:pPr>
    </w:p>
    <w:p w14:paraId="44421F2D" w14:textId="57A00876" w:rsidR="00D51ACC" w:rsidRPr="00D51ACC" w:rsidRDefault="00D51ACC" w:rsidP="00461736">
      <w:pPr>
        <w:pStyle w:val="Ttulo1"/>
      </w:pPr>
      <w:r w:rsidRPr="00D51ACC">
        <w:t>LA DEMANDA DE CASACIÓN</w:t>
      </w:r>
      <w:r w:rsidR="002C05D7">
        <w:t>. CARGO ÚNICO</w:t>
      </w:r>
    </w:p>
    <w:p w14:paraId="20046C25" w14:textId="77777777" w:rsidR="003C28C9" w:rsidRDefault="003C28C9" w:rsidP="003C28C9">
      <w:pPr>
        <w:spacing w:line="360" w:lineRule="auto"/>
        <w:ind w:firstLine="708"/>
        <w:jc w:val="both"/>
        <w:rPr>
          <w:rFonts w:ascii="Bookman Old Style" w:hAnsi="Bookman Old Style"/>
          <w:sz w:val="28"/>
          <w:szCs w:val="28"/>
        </w:rPr>
      </w:pPr>
    </w:p>
    <w:p w14:paraId="64B59451" w14:textId="3A2C9166" w:rsidR="003C28C9" w:rsidRDefault="002C05D7" w:rsidP="003C28C9">
      <w:pPr>
        <w:spacing w:line="360" w:lineRule="auto"/>
        <w:ind w:firstLine="708"/>
        <w:jc w:val="both"/>
        <w:rPr>
          <w:rFonts w:ascii="Bookman Old Style" w:hAnsi="Bookman Old Style"/>
          <w:sz w:val="28"/>
          <w:szCs w:val="28"/>
        </w:rPr>
      </w:pPr>
      <w:r>
        <w:rPr>
          <w:rFonts w:ascii="Bookman Old Style" w:hAnsi="Bookman Old Style"/>
          <w:sz w:val="28"/>
          <w:szCs w:val="28"/>
        </w:rPr>
        <w:t>Se acusa la sentencia por la causal primera de casación de ser violatoria</w:t>
      </w:r>
      <w:r w:rsidR="00D94B09">
        <w:rPr>
          <w:rFonts w:ascii="Bookman Old Style" w:hAnsi="Bookman Old Style"/>
          <w:sz w:val="28"/>
          <w:szCs w:val="28"/>
        </w:rPr>
        <w:t>,</w:t>
      </w:r>
      <w:r>
        <w:rPr>
          <w:rFonts w:ascii="Bookman Old Style" w:hAnsi="Bookman Old Style"/>
          <w:sz w:val="28"/>
          <w:szCs w:val="28"/>
        </w:rPr>
        <w:t xml:space="preserve"> </w:t>
      </w:r>
      <w:r w:rsidR="00D94B09">
        <w:rPr>
          <w:rFonts w:ascii="Bookman Old Style" w:hAnsi="Bookman Old Style"/>
          <w:sz w:val="28"/>
          <w:szCs w:val="28"/>
        </w:rPr>
        <w:t xml:space="preserve">directa e indirectamente, </w:t>
      </w:r>
      <w:r>
        <w:rPr>
          <w:rFonts w:ascii="Bookman Old Style" w:hAnsi="Bookman Old Style"/>
          <w:sz w:val="28"/>
          <w:szCs w:val="28"/>
        </w:rPr>
        <w:t xml:space="preserve">de las normas de </w:t>
      </w:r>
      <w:r>
        <w:rPr>
          <w:rFonts w:ascii="Bookman Old Style" w:hAnsi="Bookman Old Style"/>
          <w:sz w:val="28"/>
          <w:szCs w:val="28"/>
        </w:rPr>
        <w:lastRenderedPageBreak/>
        <w:t xml:space="preserve">derecho sustancial contenidas en los artículos 1238, 1240, 822 del </w:t>
      </w:r>
      <w:r w:rsidR="00DA4F8F">
        <w:rPr>
          <w:rFonts w:ascii="Bookman Old Style" w:hAnsi="Bookman Old Style"/>
          <w:sz w:val="28"/>
          <w:szCs w:val="28"/>
        </w:rPr>
        <w:t xml:space="preserve">Código </w:t>
      </w:r>
      <w:r>
        <w:rPr>
          <w:rFonts w:ascii="Bookman Old Style" w:hAnsi="Bookman Old Style"/>
          <w:sz w:val="28"/>
          <w:szCs w:val="28"/>
        </w:rPr>
        <w:t xml:space="preserve">de </w:t>
      </w:r>
      <w:r w:rsidR="00DA4F8F">
        <w:rPr>
          <w:rFonts w:ascii="Bookman Old Style" w:hAnsi="Bookman Old Style"/>
          <w:sz w:val="28"/>
          <w:szCs w:val="28"/>
        </w:rPr>
        <w:t xml:space="preserve">Comercio </w:t>
      </w:r>
      <w:r>
        <w:rPr>
          <w:rFonts w:ascii="Bookman Old Style" w:hAnsi="Bookman Old Style"/>
          <w:sz w:val="28"/>
          <w:szCs w:val="28"/>
        </w:rPr>
        <w:t xml:space="preserve">y los siguientes del </w:t>
      </w:r>
      <w:r w:rsidR="00DA4F8F">
        <w:rPr>
          <w:rFonts w:ascii="Bookman Old Style" w:hAnsi="Bookman Old Style"/>
          <w:sz w:val="28"/>
          <w:szCs w:val="28"/>
        </w:rPr>
        <w:t>Código Civil</w:t>
      </w:r>
      <w:r>
        <w:rPr>
          <w:rFonts w:ascii="Bookman Old Style" w:hAnsi="Bookman Old Style"/>
          <w:sz w:val="28"/>
          <w:szCs w:val="28"/>
        </w:rPr>
        <w:t>: 740 a 743, 745, 749, 756, 759, 1603, 1605 a 1608, 1610, 1611 (artículo 89 de la Ley 153 de 1827), 1612 a 1616, 1626, 1627, 1648 y 1649.</w:t>
      </w:r>
    </w:p>
    <w:p w14:paraId="66D6E3F7" w14:textId="77777777" w:rsidR="007B2219" w:rsidRDefault="007B2219" w:rsidP="003C28C9">
      <w:pPr>
        <w:spacing w:line="360" w:lineRule="auto"/>
        <w:ind w:firstLine="708"/>
        <w:jc w:val="both"/>
        <w:rPr>
          <w:rFonts w:ascii="Bookman Old Style" w:hAnsi="Bookman Old Style"/>
          <w:sz w:val="28"/>
          <w:szCs w:val="28"/>
        </w:rPr>
      </w:pPr>
    </w:p>
    <w:p w14:paraId="764934B2" w14:textId="190144D4" w:rsidR="00D94B09" w:rsidRPr="00960A02" w:rsidRDefault="007B2219" w:rsidP="003002FB">
      <w:pPr>
        <w:pStyle w:val="Prrafodelista"/>
        <w:numPr>
          <w:ilvl w:val="1"/>
          <w:numId w:val="47"/>
        </w:numPr>
        <w:spacing w:line="360" w:lineRule="auto"/>
        <w:jc w:val="both"/>
        <w:rPr>
          <w:rFonts w:ascii="Bookman Old Style" w:hAnsi="Bookman Old Style"/>
          <w:sz w:val="28"/>
          <w:szCs w:val="28"/>
        </w:rPr>
      </w:pPr>
      <w:r w:rsidRPr="00960A02">
        <w:rPr>
          <w:rFonts w:ascii="Bookman Old Style" w:hAnsi="Bookman Old Style"/>
          <w:sz w:val="28"/>
          <w:szCs w:val="28"/>
        </w:rPr>
        <w:t xml:space="preserve">Los errores </w:t>
      </w:r>
      <w:r w:rsidR="00D94B09" w:rsidRPr="00960A02">
        <w:rPr>
          <w:rFonts w:ascii="Bookman Old Style" w:hAnsi="Bookman Old Style"/>
          <w:sz w:val="28"/>
          <w:szCs w:val="28"/>
        </w:rPr>
        <w:t xml:space="preserve">puramente </w:t>
      </w:r>
      <w:r w:rsidRPr="00960A02">
        <w:rPr>
          <w:rFonts w:ascii="Bookman Old Style" w:hAnsi="Bookman Old Style"/>
          <w:sz w:val="28"/>
          <w:szCs w:val="28"/>
        </w:rPr>
        <w:t xml:space="preserve">jurídicos </w:t>
      </w:r>
      <w:r w:rsidR="00D94B09" w:rsidRPr="00960A02">
        <w:rPr>
          <w:rFonts w:ascii="Bookman Old Style" w:hAnsi="Bookman Old Style"/>
          <w:sz w:val="28"/>
          <w:szCs w:val="28"/>
        </w:rPr>
        <w:t>se refieren a que el Tribunal consideró</w:t>
      </w:r>
      <w:r w:rsidR="00D94B09" w:rsidRPr="00D94B09">
        <w:t xml:space="preserve"> </w:t>
      </w:r>
      <w:r w:rsidR="00D94B09" w:rsidRPr="00960A02">
        <w:rPr>
          <w:rFonts w:ascii="Bookman Old Style" w:hAnsi="Bookman Old Style"/>
          <w:sz w:val="28"/>
          <w:szCs w:val="28"/>
        </w:rPr>
        <w:t xml:space="preserve">que el artículo 1238 del </w:t>
      </w:r>
      <w:r w:rsidR="007863F4">
        <w:rPr>
          <w:rFonts w:ascii="Bookman Old Style" w:hAnsi="Bookman Old Style"/>
          <w:sz w:val="28"/>
          <w:szCs w:val="28"/>
        </w:rPr>
        <w:t>Código</w:t>
      </w:r>
      <w:r w:rsidR="00DA4F8F" w:rsidRPr="00960A02">
        <w:rPr>
          <w:rFonts w:ascii="Bookman Old Style" w:hAnsi="Bookman Old Style"/>
          <w:sz w:val="28"/>
          <w:szCs w:val="28"/>
        </w:rPr>
        <w:t xml:space="preserve"> Mercantil </w:t>
      </w:r>
      <w:r w:rsidR="00D94B09" w:rsidRPr="00960A02">
        <w:rPr>
          <w:rFonts w:ascii="Bookman Old Style" w:hAnsi="Bookman Old Style"/>
          <w:sz w:val="28"/>
          <w:szCs w:val="28"/>
        </w:rPr>
        <w:t>no cons</w:t>
      </w:r>
      <w:r w:rsidR="000A0CEF">
        <w:rPr>
          <w:rFonts w:ascii="Bookman Old Style" w:hAnsi="Bookman Old Style"/>
          <w:sz w:val="28"/>
          <w:szCs w:val="28"/>
        </w:rPr>
        <w:t>agra una causal de extinción de la</w:t>
      </w:r>
      <w:r w:rsidR="00D94B09" w:rsidRPr="00960A02">
        <w:rPr>
          <w:rFonts w:ascii="Bookman Old Style" w:hAnsi="Bookman Old Style"/>
          <w:sz w:val="28"/>
          <w:szCs w:val="28"/>
        </w:rPr>
        <w:t xml:space="preserve"> fiducia y que cuando el fiduciante es al mismo tiempo beneficiario, el camino que le queda al acreedor anterior a la celebración del contrato de fiducia es perseguir los derechos que su deudor tiene sobre el fideicomiso, pero si el fiduciante no es beneficiario puede perseguir los bienes fideicomitidos</w:t>
      </w:r>
      <w:r w:rsidR="00D132A2" w:rsidRPr="00960A02">
        <w:rPr>
          <w:rFonts w:ascii="Bookman Old Style" w:hAnsi="Bookman Old Style"/>
          <w:sz w:val="28"/>
          <w:szCs w:val="28"/>
        </w:rPr>
        <w:t>.</w:t>
      </w:r>
    </w:p>
    <w:p w14:paraId="05E56641" w14:textId="77777777" w:rsidR="00D132A2" w:rsidRDefault="00D132A2" w:rsidP="003C28C9">
      <w:pPr>
        <w:spacing w:line="360" w:lineRule="auto"/>
        <w:ind w:firstLine="708"/>
        <w:jc w:val="both"/>
        <w:rPr>
          <w:rFonts w:ascii="Bookman Old Style" w:hAnsi="Bookman Old Style"/>
          <w:sz w:val="28"/>
          <w:szCs w:val="28"/>
        </w:rPr>
      </w:pPr>
    </w:p>
    <w:p w14:paraId="56E8D320" w14:textId="77777777" w:rsidR="00F84E49" w:rsidRDefault="00D132A2" w:rsidP="003002FB">
      <w:pPr>
        <w:pStyle w:val="Prrafodelista"/>
        <w:numPr>
          <w:ilvl w:val="2"/>
          <w:numId w:val="47"/>
        </w:numPr>
        <w:spacing w:line="360" w:lineRule="auto"/>
        <w:ind w:left="0" w:firstLine="1418"/>
        <w:jc w:val="both"/>
        <w:rPr>
          <w:rFonts w:ascii="Bookman Old Style" w:hAnsi="Bookman Old Style"/>
          <w:sz w:val="28"/>
          <w:szCs w:val="28"/>
        </w:rPr>
      </w:pPr>
      <w:r w:rsidRPr="00960A02">
        <w:rPr>
          <w:rFonts w:ascii="Bookman Old Style" w:hAnsi="Bookman Old Style"/>
          <w:sz w:val="28"/>
          <w:szCs w:val="28"/>
        </w:rPr>
        <w:t xml:space="preserve">Del primero, señala que el artículo 1240 del mismo </w:t>
      </w:r>
      <w:r w:rsidR="00DA4F8F">
        <w:rPr>
          <w:rFonts w:ascii="Bookman Old Style" w:hAnsi="Bookman Old Style"/>
          <w:sz w:val="28"/>
          <w:szCs w:val="28"/>
        </w:rPr>
        <w:t>cuerpo legal</w:t>
      </w:r>
      <w:r w:rsidRPr="00960A02">
        <w:rPr>
          <w:rFonts w:ascii="Bookman Old Style" w:hAnsi="Bookman Old Style"/>
          <w:sz w:val="28"/>
          <w:szCs w:val="28"/>
        </w:rPr>
        <w:t xml:space="preserve"> contempla dentro de las causales de extinción, en su numeral octavo, la acción de los acreedores anteriores al negocio fiduciario, por lo que efectivamente, la prosperidad de la prevista en el artículo 1</w:t>
      </w:r>
      <w:r w:rsidR="00960A02" w:rsidRPr="00960A02">
        <w:rPr>
          <w:rFonts w:ascii="Bookman Old Style" w:hAnsi="Bookman Old Style"/>
          <w:sz w:val="28"/>
          <w:szCs w:val="28"/>
        </w:rPr>
        <w:t>2</w:t>
      </w:r>
      <w:r w:rsidRPr="00960A02">
        <w:rPr>
          <w:rFonts w:ascii="Bookman Old Style" w:hAnsi="Bookman Old Style"/>
          <w:sz w:val="28"/>
          <w:szCs w:val="28"/>
        </w:rPr>
        <w:t>38 conlleva la extinción del contrato de fiducia.</w:t>
      </w:r>
    </w:p>
    <w:p w14:paraId="1F6BC272" w14:textId="77777777" w:rsidR="00F84E49" w:rsidRDefault="00F84E49" w:rsidP="00F84E49">
      <w:pPr>
        <w:pStyle w:val="Prrafodelista"/>
        <w:spacing w:line="360" w:lineRule="auto"/>
        <w:ind w:left="1418"/>
        <w:jc w:val="both"/>
        <w:rPr>
          <w:rFonts w:ascii="Bookman Old Style" w:hAnsi="Bookman Old Style"/>
          <w:sz w:val="28"/>
          <w:szCs w:val="28"/>
        </w:rPr>
      </w:pPr>
    </w:p>
    <w:p w14:paraId="2D37DBCC" w14:textId="6F01C684" w:rsidR="00D132A2" w:rsidRPr="00F84E49" w:rsidRDefault="008026CD" w:rsidP="003002FB">
      <w:pPr>
        <w:pStyle w:val="Prrafodelista"/>
        <w:numPr>
          <w:ilvl w:val="2"/>
          <w:numId w:val="47"/>
        </w:numPr>
        <w:spacing w:line="360" w:lineRule="auto"/>
        <w:ind w:left="0" w:firstLine="1418"/>
        <w:jc w:val="both"/>
        <w:rPr>
          <w:rFonts w:ascii="Bookman Old Style" w:hAnsi="Bookman Old Style"/>
          <w:sz w:val="28"/>
          <w:szCs w:val="28"/>
        </w:rPr>
      </w:pPr>
      <w:r w:rsidRPr="00F84E49">
        <w:rPr>
          <w:rFonts w:ascii="Bookman Old Style" w:hAnsi="Bookman Old Style"/>
          <w:sz w:val="28"/>
          <w:szCs w:val="28"/>
        </w:rPr>
        <w:t xml:space="preserve">En lo concerniente a la interpretación </w:t>
      </w:r>
      <w:r w:rsidR="0086176C">
        <w:rPr>
          <w:rFonts w:ascii="Bookman Old Style" w:hAnsi="Bookman Old Style"/>
          <w:sz w:val="28"/>
          <w:szCs w:val="28"/>
        </w:rPr>
        <w:t>de</w:t>
      </w:r>
      <w:r w:rsidRPr="00F84E49">
        <w:rPr>
          <w:rFonts w:ascii="Bookman Old Style" w:hAnsi="Bookman Old Style"/>
          <w:sz w:val="28"/>
          <w:szCs w:val="28"/>
        </w:rPr>
        <w:t>l artículo mencionado en cuanto a que el camino que le queda al acreedor del fiduciante beneficiario es perseguir los derechos de este en el fideicomiso, indica la censura que constituye un desacierto jurídico porque el inciso primero del mencionado precepto</w:t>
      </w:r>
      <w:r w:rsidR="00960A02" w:rsidRPr="00F84E49">
        <w:rPr>
          <w:rFonts w:ascii="Bookman Old Style" w:hAnsi="Bookman Old Style"/>
          <w:sz w:val="28"/>
          <w:szCs w:val="28"/>
        </w:rPr>
        <w:t xml:space="preserve"> faculta</w:t>
      </w:r>
      <w:r w:rsidRPr="00F84E49">
        <w:rPr>
          <w:rFonts w:ascii="Bookman Old Style" w:hAnsi="Bookman Old Style"/>
          <w:sz w:val="28"/>
          <w:szCs w:val="28"/>
        </w:rPr>
        <w:t xml:space="preserve"> a los acreedores para perseguir </w:t>
      </w:r>
      <w:r w:rsidRPr="00F84E49">
        <w:rPr>
          <w:rFonts w:ascii="Bookman Old Style" w:hAnsi="Bookman Old Style"/>
          <w:sz w:val="28"/>
          <w:szCs w:val="28"/>
        </w:rPr>
        <w:lastRenderedPageBreak/>
        <w:t>los bienes transferidos en fiducia y no simplemente los beneficios que de ese contrato se deriven para el fiduciante.</w:t>
      </w:r>
    </w:p>
    <w:p w14:paraId="10E99E66" w14:textId="77777777" w:rsidR="00D94B09" w:rsidRDefault="00D94B09" w:rsidP="003C28C9">
      <w:pPr>
        <w:spacing w:line="360" w:lineRule="auto"/>
        <w:ind w:firstLine="708"/>
        <w:jc w:val="both"/>
        <w:rPr>
          <w:rFonts w:ascii="Bookman Old Style" w:hAnsi="Bookman Old Style"/>
          <w:sz w:val="28"/>
          <w:szCs w:val="28"/>
        </w:rPr>
      </w:pPr>
    </w:p>
    <w:p w14:paraId="205A5531" w14:textId="1B2C6ED1" w:rsidR="007B2219" w:rsidRPr="00960A02" w:rsidRDefault="008026CD" w:rsidP="003002FB">
      <w:pPr>
        <w:pStyle w:val="Prrafodelista"/>
        <w:numPr>
          <w:ilvl w:val="1"/>
          <w:numId w:val="47"/>
        </w:numPr>
        <w:spacing w:line="360" w:lineRule="auto"/>
        <w:jc w:val="both"/>
        <w:rPr>
          <w:rFonts w:ascii="Bookman Old Style" w:hAnsi="Bookman Old Style"/>
          <w:sz w:val="28"/>
          <w:szCs w:val="28"/>
          <w:lang w:val="es-ES"/>
        </w:rPr>
      </w:pPr>
      <w:r w:rsidRPr="00960A02">
        <w:rPr>
          <w:rFonts w:ascii="Bookman Old Style" w:hAnsi="Bookman Old Style"/>
          <w:sz w:val="28"/>
          <w:szCs w:val="28"/>
        </w:rPr>
        <w:t xml:space="preserve">De otra parte, </w:t>
      </w:r>
      <w:r w:rsidR="00D94B09" w:rsidRPr="00960A02">
        <w:rPr>
          <w:rFonts w:ascii="Bookman Old Style" w:hAnsi="Bookman Old Style"/>
          <w:sz w:val="28"/>
          <w:szCs w:val="28"/>
        </w:rPr>
        <w:t xml:space="preserve">los dislates </w:t>
      </w:r>
      <w:r w:rsidR="007B2219" w:rsidRPr="00960A02">
        <w:rPr>
          <w:rFonts w:ascii="Bookman Old Style" w:hAnsi="Bookman Old Style"/>
          <w:sz w:val="28"/>
          <w:szCs w:val="28"/>
        </w:rPr>
        <w:t xml:space="preserve">probatorios </w:t>
      </w:r>
      <w:r w:rsidR="00016984">
        <w:rPr>
          <w:rFonts w:ascii="Bookman Old Style" w:hAnsi="Bookman Old Style"/>
          <w:sz w:val="28"/>
          <w:szCs w:val="28"/>
        </w:rPr>
        <w:t xml:space="preserve">se </w:t>
      </w:r>
      <w:r w:rsidR="00D85FED" w:rsidRPr="00960A02">
        <w:rPr>
          <w:rFonts w:ascii="Bookman Old Style" w:hAnsi="Bookman Old Style"/>
          <w:sz w:val="28"/>
          <w:szCs w:val="28"/>
        </w:rPr>
        <w:t xml:space="preserve">dirigen a controvertir </w:t>
      </w:r>
      <w:r w:rsidR="007863F4">
        <w:rPr>
          <w:rFonts w:ascii="Bookman Old Style" w:hAnsi="Bookman Old Style"/>
          <w:sz w:val="28"/>
          <w:szCs w:val="28"/>
        </w:rPr>
        <w:t>las</w:t>
      </w:r>
      <w:r w:rsidR="00D85FED" w:rsidRPr="00960A02">
        <w:rPr>
          <w:rFonts w:ascii="Bookman Old Style" w:hAnsi="Bookman Old Style"/>
          <w:sz w:val="28"/>
          <w:szCs w:val="28"/>
        </w:rPr>
        <w:t xml:space="preserve"> afirmaciones </w:t>
      </w:r>
      <w:r w:rsidR="007863F4">
        <w:rPr>
          <w:rFonts w:ascii="Bookman Old Style" w:hAnsi="Bookman Old Style"/>
          <w:sz w:val="28"/>
          <w:szCs w:val="28"/>
        </w:rPr>
        <w:t xml:space="preserve">del </w:t>
      </w:r>
      <w:r w:rsidR="007863F4" w:rsidRPr="007863F4">
        <w:rPr>
          <w:rFonts w:ascii="Bookman Old Style" w:hAnsi="Bookman Old Style"/>
          <w:i/>
          <w:sz w:val="28"/>
          <w:szCs w:val="28"/>
        </w:rPr>
        <w:t xml:space="preserve">ad quem </w:t>
      </w:r>
      <w:r w:rsidR="00D85FED" w:rsidRPr="00960A02">
        <w:rPr>
          <w:rFonts w:ascii="Bookman Old Style" w:hAnsi="Bookman Old Style"/>
          <w:sz w:val="28"/>
          <w:szCs w:val="28"/>
        </w:rPr>
        <w:t>según las cuales</w:t>
      </w:r>
      <w:r w:rsidRPr="00960A02">
        <w:rPr>
          <w:rFonts w:ascii="Bookman Old Style" w:hAnsi="Bookman Old Style"/>
          <w:sz w:val="28"/>
          <w:szCs w:val="28"/>
        </w:rPr>
        <w:t>,</w:t>
      </w:r>
      <w:r w:rsidR="00D85FED" w:rsidRPr="00960A02">
        <w:rPr>
          <w:rFonts w:ascii="Bookman Old Style" w:hAnsi="Bookman Old Style"/>
          <w:sz w:val="28"/>
          <w:szCs w:val="28"/>
        </w:rPr>
        <w:t xml:space="preserve"> </w:t>
      </w:r>
      <w:r w:rsidR="007B2219" w:rsidRPr="00960A02">
        <w:rPr>
          <w:rFonts w:ascii="Bookman Old Style" w:hAnsi="Bookman Old Style"/>
          <w:sz w:val="28"/>
          <w:szCs w:val="28"/>
        </w:rPr>
        <w:t>cuando se promovió la demanda de este proceso el bien fideicomitido ya no estaba en el patrimonio autónomo por cuanto la fiduciaria lo había transferido a la sociedad Altanare Ltda.</w:t>
      </w:r>
      <w:r w:rsidR="00D85FED" w:rsidRPr="00960A02">
        <w:rPr>
          <w:rFonts w:ascii="Bookman Old Style" w:hAnsi="Bookman Old Style"/>
          <w:sz w:val="28"/>
          <w:szCs w:val="28"/>
        </w:rPr>
        <w:t xml:space="preserve"> y </w:t>
      </w:r>
      <w:r w:rsidR="007B2219" w:rsidRPr="00960A02">
        <w:rPr>
          <w:rFonts w:ascii="Bookman Old Style" w:hAnsi="Bookman Old Style"/>
          <w:sz w:val="28"/>
          <w:szCs w:val="28"/>
          <w:lang w:val="es-ES"/>
        </w:rPr>
        <w:t>que si el deudor</w:t>
      </w:r>
      <w:r w:rsidR="00D85FED" w:rsidRPr="00960A02">
        <w:rPr>
          <w:rFonts w:ascii="Bookman Old Style" w:hAnsi="Bookman Old Style"/>
          <w:sz w:val="28"/>
          <w:szCs w:val="28"/>
          <w:lang w:val="es-ES"/>
        </w:rPr>
        <w:t xml:space="preserve"> tiene </w:t>
      </w:r>
      <w:r w:rsidR="007B2219" w:rsidRPr="00960A02">
        <w:rPr>
          <w:rFonts w:ascii="Bookman Old Style" w:hAnsi="Bookman Old Style"/>
          <w:sz w:val="28"/>
          <w:szCs w:val="28"/>
          <w:lang w:val="es-ES"/>
        </w:rPr>
        <w:t xml:space="preserve">otros bienes, esto es, no es insolvente, tampoco puede triunfar la petición revocatoria ya que el contrato de fiducia no lo perjudica en la medida en que no </w:t>
      </w:r>
      <w:r w:rsidR="00D85FED" w:rsidRPr="00960A02">
        <w:rPr>
          <w:rFonts w:ascii="Bookman Old Style" w:hAnsi="Bookman Old Style"/>
          <w:sz w:val="28"/>
          <w:szCs w:val="28"/>
          <w:lang w:val="es-ES"/>
        </w:rPr>
        <w:t>se celebró con el propósito de in</w:t>
      </w:r>
      <w:r w:rsidR="007B2219" w:rsidRPr="00960A02">
        <w:rPr>
          <w:rFonts w:ascii="Bookman Old Style" w:hAnsi="Bookman Old Style"/>
          <w:sz w:val="28"/>
          <w:szCs w:val="28"/>
          <w:lang w:val="es-ES"/>
        </w:rPr>
        <w:t>solventarse</w:t>
      </w:r>
      <w:r w:rsidR="00D85FED" w:rsidRPr="00960A02">
        <w:rPr>
          <w:rFonts w:ascii="Bookman Old Style" w:hAnsi="Bookman Old Style"/>
          <w:sz w:val="28"/>
          <w:szCs w:val="28"/>
          <w:lang w:val="es-ES"/>
        </w:rPr>
        <w:t>.</w:t>
      </w:r>
    </w:p>
    <w:p w14:paraId="31817FFE" w14:textId="77777777" w:rsidR="008026CD" w:rsidRDefault="008026CD" w:rsidP="00D85FED">
      <w:pPr>
        <w:spacing w:line="360" w:lineRule="auto"/>
        <w:ind w:firstLine="708"/>
        <w:jc w:val="both"/>
        <w:rPr>
          <w:rFonts w:ascii="Bookman Old Style" w:hAnsi="Bookman Old Style"/>
          <w:sz w:val="28"/>
          <w:szCs w:val="28"/>
          <w:lang w:val="es-ES"/>
        </w:rPr>
      </w:pPr>
    </w:p>
    <w:p w14:paraId="50180F36" w14:textId="4E009CF9" w:rsidR="008026CD" w:rsidRPr="00960A02" w:rsidRDefault="008026CD" w:rsidP="003002FB">
      <w:pPr>
        <w:pStyle w:val="Prrafodelista"/>
        <w:numPr>
          <w:ilvl w:val="2"/>
          <w:numId w:val="47"/>
        </w:numPr>
        <w:spacing w:line="360" w:lineRule="auto"/>
        <w:ind w:left="0" w:firstLine="1418"/>
        <w:jc w:val="both"/>
        <w:rPr>
          <w:rFonts w:ascii="Bookman Old Style" w:hAnsi="Bookman Old Style"/>
          <w:sz w:val="28"/>
          <w:szCs w:val="28"/>
          <w:lang w:val="es-ES"/>
        </w:rPr>
      </w:pPr>
      <w:r w:rsidRPr="00960A02">
        <w:rPr>
          <w:rFonts w:ascii="Bookman Old Style" w:hAnsi="Bookman Old Style"/>
          <w:sz w:val="28"/>
          <w:szCs w:val="28"/>
          <w:lang w:val="es-ES"/>
        </w:rPr>
        <w:t xml:space="preserve">En lo </w:t>
      </w:r>
      <w:r w:rsidR="00DB660F">
        <w:rPr>
          <w:rFonts w:ascii="Bookman Old Style" w:hAnsi="Bookman Old Style"/>
          <w:sz w:val="28"/>
          <w:szCs w:val="28"/>
          <w:lang w:val="es-ES"/>
        </w:rPr>
        <w:t>tocante a la primera afirmación</w:t>
      </w:r>
      <w:r w:rsidRPr="00960A02">
        <w:rPr>
          <w:rFonts w:ascii="Bookman Old Style" w:hAnsi="Bookman Old Style"/>
          <w:sz w:val="28"/>
          <w:szCs w:val="28"/>
          <w:lang w:val="es-ES"/>
        </w:rPr>
        <w:t>,</w:t>
      </w:r>
      <w:r w:rsidR="00DB660F">
        <w:rPr>
          <w:rFonts w:ascii="Bookman Old Style" w:hAnsi="Bookman Old Style"/>
          <w:sz w:val="28"/>
          <w:szCs w:val="28"/>
          <w:lang w:val="es-ES"/>
        </w:rPr>
        <w:t xml:space="preserve"> </w:t>
      </w:r>
      <w:r w:rsidR="00AF78E3">
        <w:rPr>
          <w:rFonts w:ascii="Bookman Old Style" w:hAnsi="Bookman Old Style"/>
          <w:sz w:val="28"/>
          <w:szCs w:val="28"/>
          <w:lang w:val="es-ES"/>
        </w:rPr>
        <w:t>sostiene</w:t>
      </w:r>
      <w:r w:rsidR="00DB660F">
        <w:rPr>
          <w:rFonts w:ascii="Bookman Old Style" w:hAnsi="Bookman Old Style"/>
          <w:sz w:val="28"/>
          <w:szCs w:val="28"/>
          <w:lang w:val="es-ES"/>
        </w:rPr>
        <w:t xml:space="preserve"> </w:t>
      </w:r>
      <w:r w:rsidRPr="00960A02">
        <w:rPr>
          <w:rFonts w:ascii="Bookman Old Style" w:hAnsi="Bookman Old Style"/>
          <w:sz w:val="28"/>
          <w:szCs w:val="28"/>
          <w:lang w:val="es-ES"/>
        </w:rPr>
        <w:t>que ella es fruto de una suposición de prueba por cuanto no existe ninguna que acredite que entre Selfiducia S.A. y Altanare Ltda. se hubiere celebrado un contrato traslaticio de dominio</w:t>
      </w:r>
      <w:r w:rsidR="00960A02">
        <w:rPr>
          <w:rFonts w:ascii="Bookman Old Style" w:hAnsi="Bookman Old Style"/>
          <w:sz w:val="28"/>
          <w:szCs w:val="28"/>
          <w:lang w:val="es-ES"/>
        </w:rPr>
        <w:t xml:space="preserve"> ni menos </w:t>
      </w:r>
      <w:r w:rsidR="007863F4">
        <w:rPr>
          <w:rFonts w:ascii="Bookman Old Style" w:hAnsi="Bookman Old Style"/>
          <w:sz w:val="28"/>
          <w:szCs w:val="28"/>
          <w:lang w:val="es-ES"/>
        </w:rPr>
        <w:t>que se haya</w:t>
      </w:r>
      <w:r w:rsidR="001F7D07">
        <w:rPr>
          <w:rFonts w:ascii="Bookman Old Style" w:hAnsi="Bookman Old Style"/>
          <w:sz w:val="28"/>
          <w:szCs w:val="28"/>
          <w:lang w:val="es-ES"/>
        </w:rPr>
        <w:t xml:space="preserve"> </w:t>
      </w:r>
      <w:r w:rsidR="007863F4">
        <w:rPr>
          <w:rFonts w:ascii="Bookman Old Style" w:hAnsi="Bookman Old Style"/>
          <w:sz w:val="28"/>
          <w:szCs w:val="28"/>
          <w:lang w:val="es-ES"/>
        </w:rPr>
        <w:t xml:space="preserve"> </w:t>
      </w:r>
      <w:r w:rsidR="001F7D07">
        <w:rPr>
          <w:rFonts w:ascii="Bookman Old Style" w:hAnsi="Bookman Old Style"/>
          <w:sz w:val="28"/>
          <w:szCs w:val="28"/>
          <w:lang w:val="es-ES"/>
        </w:rPr>
        <w:t xml:space="preserve">inscrito </w:t>
      </w:r>
      <w:r w:rsidR="00960A02">
        <w:rPr>
          <w:rFonts w:ascii="Bookman Old Style" w:hAnsi="Bookman Old Style"/>
          <w:sz w:val="28"/>
          <w:szCs w:val="28"/>
          <w:lang w:val="es-ES"/>
        </w:rPr>
        <w:t>un</w:t>
      </w:r>
      <w:r w:rsidRPr="00960A02">
        <w:rPr>
          <w:rFonts w:ascii="Bookman Old Style" w:hAnsi="Bookman Old Style"/>
          <w:sz w:val="28"/>
          <w:szCs w:val="28"/>
          <w:lang w:val="es-ES"/>
        </w:rPr>
        <w:t xml:space="preserve"> título de esa clase.</w:t>
      </w:r>
      <w:r w:rsidR="00DB660F">
        <w:rPr>
          <w:rFonts w:ascii="Bookman Old Style" w:hAnsi="Bookman Old Style"/>
          <w:sz w:val="28"/>
          <w:szCs w:val="28"/>
          <w:lang w:val="es-ES"/>
        </w:rPr>
        <w:t xml:space="preserve"> Agrega que, por el contrario, </w:t>
      </w:r>
      <w:r w:rsidRPr="00960A02">
        <w:rPr>
          <w:rFonts w:ascii="Bookman Old Style" w:hAnsi="Bookman Old Style"/>
          <w:sz w:val="28"/>
          <w:szCs w:val="28"/>
          <w:lang w:val="es-ES"/>
        </w:rPr>
        <w:t>existe prueba de la ausencia de cualquier registro de esa naturaleza y la permanencia de la propiedad en cabeza de Selfiducia S.A. cuando se promovió la demanda, cuando se notificó, cuando se contestó y mucho tiempo después.</w:t>
      </w:r>
    </w:p>
    <w:p w14:paraId="5DD97C54" w14:textId="77777777" w:rsidR="00960A02" w:rsidRDefault="00960A02" w:rsidP="00D85FED">
      <w:pPr>
        <w:spacing w:line="360" w:lineRule="auto"/>
        <w:ind w:firstLine="708"/>
        <w:jc w:val="both"/>
        <w:rPr>
          <w:rFonts w:ascii="Bookman Old Style" w:hAnsi="Bookman Old Style"/>
          <w:sz w:val="28"/>
          <w:szCs w:val="28"/>
          <w:lang w:val="es-ES"/>
        </w:rPr>
      </w:pPr>
    </w:p>
    <w:p w14:paraId="2F33E2DB" w14:textId="0A15ED1E" w:rsidR="00092AE4" w:rsidRDefault="00092AE4" w:rsidP="00D85FED">
      <w:pPr>
        <w:spacing w:line="360" w:lineRule="auto"/>
        <w:ind w:firstLine="708"/>
        <w:jc w:val="both"/>
        <w:rPr>
          <w:rFonts w:ascii="Bookman Old Style" w:hAnsi="Bookman Old Style"/>
          <w:sz w:val="28"/>
          <w:szCs w:val="28"/>
          <w:lang w:val="es-ES"/>
        </w:rPr>
      </w:pPr>
      <w:r>
        <w:rPr>
          <w:rFonts w:ascii="Bookman Old Style" w:hAnsi="Bookman Old Style"/>
          <w:sz w:val="28"/>
          <w:szCs w:val="28"/>
          <w:lang w:val="es-ES"/>
        </w:rPr>
        <w:t xml:space="preserve">Con miras a acreditar lo anterior, la censura pasa revista a los títulos y </w:t>
      </w:r>
      <w:r w:rsidR="001F7D07">
        <w:rPr>
          <w:rFonts w:ascii="Bookman Old Style" w:hAnsi="Bookman Old Style"/>
          <w:sz w:val="28"/>
          <w:szCs w:val="28"/>
          <w:lang w:val="es-ES"/>
        </w:rPr>
        <w:t>sus</w:t>
      </w:r>
      <w:r>
        <w:rPr>
          <w:rFonts w:ascii="Bookman Old Style" w:hAnsi="Bookman Old Style"/>
          <w:sz w:val="28"/>
          <w:szCs w:val="28"/>
          <w:lang w:val="es-ES"/>
        </w:rPr>
        <w:t xml:space="preserve"> registros en el folio de matrícula inmobiliaria con la finalidad de dejar evidenciado que en ellos no hay nada que implique la transferencia de propiedad. En efecto examina los contratos de cesión firmado</w:t>
      </w:r>
      <w:r w:rsidR="00DA4F8F">
        <w:rPr>
          <w:rFonts w:ascii="Bookman Old Style" w:hAnsi="Bookman Old Style"/>
          <w:sz w:val="28"/>
          <w:szCs w:val="28"/>
          <w:lang w:val="es-ES"/>
        </w:rPr>
        <w:t>s</w:t>
      </w:r>
      <w:r>
        <w:rPr>
          <w:rFonts w:ascii="Bookman Old Style" w:hAnsi="Bookman Old Style"/>
          <w:sz w:val="28"/>
          <w:szCs w:val="28"/>
          <w:lang w:val="es-ES"/>
        </w:rPr>
        <w:t xml:space="preserve"> el 22 de </w:t>
      </w:r>
      <w:r>
        <w:rPr>
          <w:rFonts w:ascii="Bookman Old Style" w:hAnsi="Bookman Old Style"/>
          <w:sz w:val="28"/>
          <w:szCs w:val="28"/>
          <w:lang w:val="es-ES"/>
        </w:rPr>
        <w:lastRenderedPageBreak/>
        <w:t xml:space="preserve">diciembre de 1994 y el </w:t>
      </w:r>
      <w:r w:rsidR="00DA4F8F">
        <w:rPr>
          <w:rFonts w:ascii="Bookman Old Style" w:hAnsi="Bookman Old Style"/>
          <w:sz w:val="28"/>
          <w:szCs w:val="28"/>
          <w:lang w:val="es-ES"/>
        </w:rPr>
        <w:t>3</w:t>
      </w:r>
      <w:r>
        <w:rPr>
          <w:rFonts w:ascii="Bookman Old Style" w:hAnsi="Bookman Old Style"/>
          <w:sz w:val="28"/>
          <w:szCs w:val="28"/>
          <w:lang w:val="es-ES"/>
        </w:rPr>
        <w:t xml:space="preserve"> de marzo de 1995, el documento privado del 22 de diciembre de 1994, la escritura pública 358 del 31 de enero de 1995 otorgada en la notaría 23 de Bogotá, las numeradas 853 y 1763</w:t>
      </w:r>
      <w:r w:rsidR="00960A02">
        <w:rPr>
          <w:rFonts w:ascii="Bookman Old Style" w:hAnsi="Bookman Old Style"/>
          <w:sz w:val="28"/>
          <w:szCs w:val="28"/>
          <w:lang w:val="es-ES"/>
        </w:rPr>
        <w:t xml:space="preserve"> de 1995 corridas en el mismo despacho notarial, el folio de matrícula inmobiliaria 50N-473662 donde se inscribieron </w:t>
      </w:r>
      <w:r w:rsidR="00DA4F8F">
        <w:rPr>
          <w:rFonts w:ascii="Bookman Old Style" w:hAnsi="Bookman Old Style"/>
          <w:sz w:val="28"/>
          <w:szCs w:val="28"/>
          <w:lang w:val="es-ES"/>
        </w:rPr>
        <w:t>los anteriores instrumentos</w:t>
      </w:r>
      <w:r w:rsidR="00960A02">
        <w:rPr>
          <w:rFonts w:ascii="Bookman Old Style" w:hAnsi="Bookman Old Style"/>
          <w:sz w:val="28"/>
          <w:szCs w:val="28"/>
          <w:lang w:val="es-ES"/>
        </w:rPr>
        <w:t>, documentos todos en los que no figura enajenación alguna de Selfiducia</w:t>
      </w:r>
      <w:r w:rsidR="00DA4F8F">
        <w:rPr>
          <w:rFonts w:ascii="Bookman Old Style" w:hAnsi="Bookman Old Style"/>
          <w:sz w:val="28"/>
          <w:szCs w:val="28"/>
          <w:lang w:val="es-ES"/>
        </w:rPr>
        <w:t xml:space="preserve"> S.A.</w:t>
      </w:r>
      <w:r w:rsidR="00960A02">
        <w:rPr>
          <w:rFonts w:ascii="Bookman Old Style" w:hAnsi="Bookman Old Style"/>
          <w:sz w:val="28"/>
          <w:szCs w:val="28"/>
          <w:lang w:val="es-ES"/>
        </w:rPr>
        <w:t xml:space="preserve"> a Altanare</w:t>
      </w:r>
      <w:r w:rsidR="00DA4F8F">
        <w:rPr>
          <w:rFonts w:ascii="Bookman Old Style" w:hAnsi="Bookman Old Style"/>
          <w:sz w:val="28"/>
          <w:szCs w:val="28"/>
          <w:lang w:val="es-ES"/>
        </w:rPr>
        <w:t xml:space="preserve"> Ltda</w:t>
      </w:r>
      <w:r w:rsidR="00960A02">
        <w:rPr>
          <w:rFonts w:ascii="Bookman Old Style" w:hAnsi="Bookman Old Style"/>
          <w:sz w:val="28"/>
          <w:szCs w:val="28"/>
          <w:lang w:val="es-ES"/>
        </w:rPr>
        <w:t>.</w:t>
      </w:r>
    </w:p>
    <w:p w14:paraId="38595116" w14:textId="77777777" w:rsidR="00D85FED" w:rsidRDefault="00D85FED" w:rsidP="00D85FED">
      <w:pPr>
        <w:spacing w:line="360" w:lineRule="auto"/>
        <w:ind w:firstLine="708"/>
        <w:jc w:val="both"/>
        <w:rPr>
          <w:rFonts w:ascii="Bookman Old Style" w:hAnsi="Bookman Old Style"/>
          <w:sz w:val="28"/>
          <w:szCs w:val="28"/>
          <w:lang w:val="es-ES"/>
        </w:rPr>
      </w:pPr>
    </w:p>
    <w:p w14:paraId="70176DD9" w14:textId="1675AE95" w:rsidR="00D85FED" w:rsidRDefault="00960A02" w:rsidP="003002FB">
      <w:pPr>
        <w:pStyle w:val="Prrafodelista"/>
        <w:numPr>
          <w:ilvl w:val="2"/>
          <w:numId w:val="47"/>
        </w:numPr>
        <w:spacing w:line="360" w:lineRule="auto"/>
        <w:ind w:left="0" w:firstLine="1418"/>
        <w:jc w:val="both"/>
        <w:rPr>
          <w:rFonts w:ascii="Bookman Old Style" w:hAnsi="Bookman Old Style"/>
          <w:sz w:val="28"/>
          <w:szCs w:val="28"/>
          <w:lang w:val="es-ES"/>
        </w:rPr>
      </w:pPr>
      <w:r>
        <w:rPr>
          <w:rFonts w:ascii="Bookman Old Style" w:hAnsi="Bookman Old Style"/>
          <w:sz w:val="28"/>
          <w:szCs w:val="28"/>
          <w:lang w:val="es-ES"/>
        </w:rPr>
        <w:t xml:space="preserve">En cuanto se refiere </w:t>
      </w:r>
      <w:r w:rsidR="008E5EC6">
        <w:rPr>
          <w:rFonts w:ascii="Bookman Old Style" w:hAnsi="Bookman Old Style"/>
          <w:sz w:val="28"/>
          <w:szCs w:val="28"/>
          <w:lang w:val="es-ES"/>
        </w:rPr>
        <w:t>a la necesidad de que el deudor est</w:t>
      </w:r>
      <w:r w:rsidR="00DA4F8F">
        <w:rPr>
          <w:rFonts w:ascii="Bookman Old Style" w:hAnsi="Bookman Old Style"/>
          <w:sz w:val="28"/>
          <w:szCs w:val="28"/>
          <w:lang w:val="es-ES"/>
        </w:rPr>
        <w:t>é</w:t>
      </w:r>
      <w:r w:rsidR="008E5EC6">
        <w:rPr>
          <w:rFonts w:ascii="Bookman Old Style" w:hAnsi="Bookman Old Style"/>
          <w:sz w:val="28"/>
          <w:szCs w:val="28"/>
          <w:lang w:val="es-ES"/>
        </w:rPr>
        <w:t xml:space="preserve"> insolvente para la prosperidad de la acción revocatoria, el recurrente indica que el Tribunal afirmó que ese contrato de fiducia cuestionado no perjudicó el demandante pues el deudor tenía otros bienes en su patrimonio, afirma</w:t>
      </w:r>
      <w:r w:rsidR="00DA4F8F">
        <w:rPr>
          <w:rFonts w:ascii="Bookman Old Style" w:hAnsi="Bookman Old Style"/>
          <w:sz w:val="28"/>
          <w:szCs w:val="28"/>
          <w:lang w:val="es-ES"/>
        </w:rPr>
        <w:t xml:space="preserve">ción </w:t>
      </w:r>
      <w:r w:rsidR="008E5EC6">
        <w:rPr>
          <w:rFonts w:ascii="Bookman Old Style" w:hAnsi="Bookman Old Style"/>
          <w:sz w:val="28"/>
          <w:szCs w:val="28"/>
          <w:lang w:val="es-ES"/>
        </w:rPr>
        <w:t xml:space="preserve">que </w:t>
      </w:r>
      <w:r w:rsidR="00DA4F8F">
        <w:rPr>
          <w:rFonts w:ascii="Bookman Old Style" w:hAnsi="Bookman Old Style"/>
          <w:sz w:val="28"/>
          <w:szCs w:val="28"/>
          <w:lang w:val="es-ES"/>
        </w:rPr>
        <w:t>busca desmentir</w:t>
      </w:r>
      <w:r w:rsidR="008E5EC6">
        <w:rPr>
          <w:rFonts w:ascii="Bookman Old Style" w:hAnsi="Bookman Old Style"/>
          <w:sz w:val="28"/>
          <w:szCs w:val="28"/>
          <w:lang w:val="es-ES"/>
        </w:rPr>
        <w:t xml:space="preserve"> porque, para el censor, ella fue el producto de</w:t>
      </w:r>
      <w:r w:rsidR="00DA4F8F">
        <w:rPr>
          <w:rFonts w:ascii="Bookman Old Style" w:hAnsi="Bookman Old Style"/>
          <w:sz w:val="28"/>
          <w:szCs w:val="28"/>
          <w:lang w:val="es-ES"/>
        </w:rPr>
        <w:t xml:space="preserve"> yerro de hecho </w:t>
      </w:r>
      <w:r w:rsidR="008E5EC6">
        <w:rPr>
          <w:rFonts w:ascii="Bookman Old Style" w:hAnsi="Bookman Old Style"/>
          <w:sz w:val="28"/>
          <w:szCs w:val="28"/>
          <w:lang w:val="es-ES"/>
        </w:rPr>
        <w:t>consistente en haber omitido la apreciación de la promesa de compraventa celebrada entre Gonzalo de Jesús Mejía y Alfonso Contreras Lázaro y otros promitentes compradores en la que se pactó que el bien dado e</w:t>
      </w:r>
      <w:r w:rsidR="00DA4F8F">
        <w:rPr>
          <w:rFonts w:ascii="Bookman Old Style" w:hAnsi="Bookman Old Style"/>
          <w:sz w:val="28"/>
          <w:szCs w:val="28"/>
          <w:lang w:val="es-ES"/>
        </w:rPr>
        <w:t>n</w:t>
      </w:r>
      <w:r w:rsidR="008E5EC6">
        <w:rPr>
          <w:rFonts w:ascii="Bookman Old Style" w:hAnsi="Bookman Old Style"/>
          <w:sz w:val="28"/>
          <w:szCs w:val="28"/>
          <w:lang w:val="es-ES"/>
        </w:rPr>
        <w:t xml:space="preserve"> fideicomiso</w:t>
      </w:r>
      <w:r w:rsidR="00DA4F8F">
        <w:rPr>
          <w:rFonts w:ascii="Bookman Old Style" w:hAnsi="Bookman Old Style"/>
          <w:sz w:val="28"/>
          <w:szCs w:val="28"/>
          <w:lang w:val="es-ES"/>
        </w:rPr>
        <w:t xml:space="preserve"> debía </w:t>
      </w:r>
      <w:r w:rsidR="008E5EC6">
        <w:rPr>
          <w:rFonts w:ascii="Bookman Old Style" w:hAnsi="Bookman Old Style"/>
          <w:sz w:val="28"/>
          <w:szCs w:val="28"/>
          <w:lang w:val="es-ES"/>
        </w:rPr>
        <w:t>ser vendido mediante el contrato prometido, a resultas de lo cual su enajenación imposibilitaba el cumplimiento de</w:t>
      </w:r>
      <w:r w:rsidR="00DA4F8F">
        <w:rPr>
          <w:rFonts w:ascii="Bookman Old Style" w:hAnsi="Bookman Old Style"/>
          <w:sz w:val="28"/>
          <w:szCs w:val="28"/>
          <w:lang w:val="es-ES"/>
        </w:rPr>
        <w:t xml:space="preserve"> esa </w:t>
      </w:r>
      <w:r w:rsidR="008E5EC6">
        <w:rPr>
          <w:rFonts w:ascii="Bookman Old Style" w:hAnsi="Bookman Old Style"/>
          <w:sz w:val="28"/>
          <w:szCs w:val="28"/>
          <w:lang w:val="es-ES"/>
        </w:rPr>
        <w:t>obligación de hacer y su consecuencia consistente en la transferencia del dominio que se debía realizar.</w:t>
      </w:r>
    </w:p>
    <w:p w14:paraId="2F92C13B" w14:textId="77777777" w:rsidR="008E5EC6" w:rsidRDefault="008E5EC6" w:rsidP="008E5EC6">
      <w:pPr>
        <w:spacing w:line="360" w:lineRule="auto"/>
        <w:jc w:val="both"/>
        <w:rPr>
          <w:rFonts w:ascii="Bookman Old Style" w:hAnsi="Bookman Old Style"/>
          <w:sz w:val="28"/>
          <w:szCs w:val="28"/>
          <w:lang w:val="es-ES"/>
        </w:rPr>
      </w:pPr>
    </w:p>
    <w:p w14:paraId="3C3FCAF9" w14:textId="4C272E7A" w:rsidR="008E5EC6" w:rsidRDefault="008E5EC6" w:rsidP="00DA4F8F">
      <w:pPr>
        <w:spacing w:line="360" w:lineRule="auto"/>
        <w:ind w:firstLine="709"/>
        <w:jc w:val="both"/>
        <w:rPr>
          <w:rFonts w:ascii="Bookman Old Style" w:hAnsi="Bookman Old Style"/>
          <w:sz w:val="28"/>
          <w:szCs w:val="28"/>
          <w:lang w:val="es-ES"/>
        </w:rPr>
      </w:pPr>
      <w:r>
        <w:rPr>
          <w:rFonts w:ascii="Bookman Old Style" w:hAnsi="Bookman Old Style"/>
          <w:sz w:val="28"/>
          <w:szCs w:val="28"/>
          <w:lang w:val="es-ES"/>
        </w:rPr>
        <w:t xml:space="preserve">Como </w:t>
      </w:r>
      <w:r w:rsidR="00AF78E3">
        <w:rPr>
          <w:rFonts w:ascii="Bookman Old Style" w:hAnsi="Bookman Old Style"/>
          <w:sz w:val="28"/>
          <w:szCs w:val="28"/>
          <w:lang w:val="es-ES"/>
        </w:rPr>
        <w:t>corolario</w:t>
      </w:r>
      <w:r>
        <w:rPr>
          <w:rFonts w:ascii="Bookman Old Style" w:hAnsi="Bookman Old Style"/>
          <w:sz w:val="28"/>
          <w:szCs w:val="28"/>
          <w:lang w:val="es-ES"/>
        </w:rPr>
        <w:t xml:space="preserve"> de los yerros endilgados, para el censor el </w:t>
      </w:r>
      <w:r w:rsidR="00AF78E3">
        <w:rPr>
          <w:rFonts w:ascii="Bookman Old Style" w:hAnsi="Bookman Old Style"/>
          <w:sz w:val="28"/>
          <w:szCs w:val="28"/>
          <w:lang w:val="es-ES"/>
        </w:rPr>
        <w:t>juzgador colegiado</w:t>
      </w:r>
      <w:r>
        <w:rPr>
          <w:rFonts w:ascii="Bookman Old Style" w:hAnsi="Bookman Old Style"/>
          <w:sz w:val="28"/>
          <w:szCs w:val="28"/>
          <w:lang w:val="es-ES"/>
        </w:rPr>
        <w:t xml:space="preserve"> desestimó la pretensión subsidiaria que se fundamentaba en lo previsto en el artículo 1238 del </w:t>
      </w:r>
      <w:r w:rsidR="007C22CF">
        <w:rPr>
          <w:rFonts w:ascii="Bookman Old Style" w:hAnsi="Bookman Old Style"/>
          <w:sz w:val="28"/>
          <w:szCs w:val="28"/>
          <w:lang w:val="es-ES"/>
        </w:rPr>
        <w:t xml:space="preserve">Código </w:t>
      </w:r>
      <w:r>
        <w:rPr>
          <w:rFonts w:ascii="Bookman Old Style" w:hAnsi="Bookman Old Style"/>
          <w:sz w:val="28"/>
          <w:szCs w:val="28"/>
          <w:lang w:val="es-ES"/>
        </w:rPr>
        <w:t xml:space="preserve">de </w:t>
      </w:r>
      <w:r w:rsidR="007C22CF">
        <w:rPr>
          <w:rFonts w:ascii="Bookman Old Style" w:hAnsi="Bookman Old Style"/>
          <w:sz w:val="28"/>
          <w:szCs w:val="28"/>
          <w:lang w:val="es-ES"/>
        </w:rPr>
        <w:t xml:space="preserve">Comercio </w:t>
      </w:r>
      <w:r w:rsidR="00DA4F8F">
        <w:rPr>
          <w:rFonts w:ascii="Bookman Old Style" w:hAnsi="Bookman Old Style"/>
          <w:sz w:val="28"/>
          <w:szCs w:val="28"/>
          <w:lang w:val="es-ES"/>
        </w:rPr>
        <w:t xml:space="preserve">que faculta a los acreedores para perseguir los </w:t>
      </w:r>
      <w:r w:rsidR="00DA4F8F">
        <w:rPr>
          <w:rFonts w:ascii="Bookman Old Style" w:hAnsi="Bookman Old Style"/>
          <w:sz w:val="28"/>
          <w:szCs w:val="28"/>
          <w:lang w:val="es-ES"/>
        </w:rPr>
        <w:lastRenderedPageBreak/>
        <w:t>bienes objeto de fiducia en razón de acreencias anteriores a su celebración</w:t>
      </w:r>
      <w:r w:rsidR="007C22CF">
        <w:rPr>
          <w:rFonts w:ascii="Bookman Old Style" w:hAnsi="Bookman Old Style"/>
          <w:sz w:val="28"/>
          <w:szCs w:val="28"/>
          <w:lang w:val="es-ES"/>
        </w:rPr>
        <w:t>.</w:t>
      </w:r>
    </w:p>
    <w:p w14:paraId="6996B460" w14:textId="77777777" w:rsidR="007B2219" w:rsidRDefault="007B2219" w:rsidP="00B77F2A">
      <w:pPr>
        <w:spacing w:line="360" w:lineRule="auto"/>
        <w:jc w:val="center"/>
        <w:rPr>
          <w:rFonts w:ascii="Bookman Old Style" w:hAnsi="Bookman Old Style"/>
          <w:sz w:val="28"/>
          <w:szCs w:val="28"/>
          <w:lang w:val="es-ES"/>
        </w:rPr>
      </w:pPr>
    </w:p>
    <w:p w14:paraId="38E09282" w14:textId="783BFBB0" w:rsidR="00B77F2A" w:rsidRPr="00C803B0" w:rsidRDefault="00B77F2A" w:rsidP="00461736">
      <w:pPr>
        <w:pStyle w:val="Ttulo1"/>
        <w:rPr>
          <w:lang w:val="es-ES"/>
        </w:rPr>
      </w:pPr>
      <w:r w:rsidRPr="00C803B0">
        <w:rPr>
          <w:lang w:val="es-ES"/>
        </w:rPr>
        <w:t>CONSIDERACIONES</w:t>
      </w:r>
    </w:p>
    <w:p w14:paraId="1433355C" w14:textId="77777777" w:rsidR="008B6819" w:rsidRDefault="008B6819" w:rsidP="00301C0A">
      <w:pPr>
        <w:spacing w:line="360" w:lineRule="auto"/>
        <w:jc w:val="both"/>
        <w:rPr>
          <w:rFonts w:ascii="Bookman Old Style" w:hAnsi="Bookman Old Style"/>
          <w:sz w:val="28"/>
          <w:szCs w:val="28"/>
          <w:lang w:val="es-ES"/>
        </w:rPr>
      </w:pPr>
    </w:p>
    <w:p w14:paraId="721954E5" w14:textId="1C0565C9" w:rsidR="00C803B0" w:rsidRPr="00C803B0" w:rsidRDefault="00C803B0" w:rsidP="007E46DC">
      <w:pPr>
        <w:pStyle w:val="Ttulo2"/>
      </w:pPr>
      <w:r w:rsidRPr="00C803B0">
        <w:t>Sobre la resolución de mérito del cargo</w:t>
      </w:r>
    </w:p>
    <w:p w14:paraId="592443A4" w14:textId="77777777" w:rsidR="00C803B0" w:rsidRDefault="00C803B0" w:rsidP="00DE3F8A">
      <w:pPr>
        <w:spacing w:line="360" w:lineRule="auto"/>
        <w:ind w:firstLine="709"/>
        <w:jc w:val="both"/>
        <w:rPr>
          <w:rFonts w:ascii="Bookman Old Style" w:hAnsi="Bookman Old Style"/>
          <w:sz w:val="28"/>
          <w:szCs w:val="28"/>
          <w:lang w:val="es-ES"/>
        </w:rPr>
      </w:pPr>
    </w:p>
    <w:p w14:paraId="7B4736AF" w14:textId="77777777" w:rsidR="009F2802" w:rsidRDefault="00DE3F8A" w:rsidP="009F2802">
      <w:pPr>
        <w:spacing w:line="360" w:lineRule="auto"/>
        <w:ind w:firstLine="709"/>
        <w:jc w:val="both"/>
        <w:rPr>
          <w:rFonts w:ascii="Bookman Old Style" w:hAnsi="Bookman Old Style"/>
          <w:sz w:val="28"/>
          <w:szCs w:val="28"/>
          <w:lang w:val="es-ES"/>
        </w:rPr>
      </w:pPr>
      <w:r>
        <w:rPr>
          <w:rFonts w:ascii="Bookman Old Style" w:hAnsi="Bookman Old Style"/>
          <w:sz w:val="28"/>
          <w:szCs w:val="28"/>
          <w:lang w:val="es-ES"/>
        </w:rPr>
        <w:t xml:space="preserve">De acuerdo con lo previsto en el numeral </w:t>
      </w:r>
      <w:r w:rsidR="00D0220A">
        <w:rPr>
          <w:rFonts w:ascii="Bookman Old Style" w:hAnsi="Bookman Old Style"/>
          <w:sz w:val="28"/>
          <w:szCs w:val="28"/>
          <w:lang w:val="es-ES"/>
        </w:rPr>
        <w:t>5°</w:t>
      </w:r>
      <w:r>
        <w:rPr>
          <w:rFonts w:ascii="Bookman Old Style" w:hAnsi="Bookman Old Style"/>
          <w:sz w:val="28"/>
          <w:szCs w:val="28"/>
          <w:lang w:val="es-ES"/>
        </w:rPr>
        <w:t xml:space="preserve"> del artículo 623 del Código General del Proceso, este recurso </w:t>
      </w:r>
      <w:r w:rsidR="008B6819">
        <w:rPr>
          <w:rFonts w:ascii="Bookman Old Style" w:hAnsi="Bookman Old Style"/>
          <w:sz w:val="28"/>
          <w:szCs w:val="28"/>
          <w:lang w:val="es-ES"/>
        </w:rPr>
        <w:t xml:space="preserve">se resuelve con base en la normativa </w:t>
      </w:r>
      <w:r w:rsidR="00E0734D">
        <w:rPr>
          <w:rFonts w:ascii="Bookman Old Style" w:hAnsi="Bookman Old Style"/>
          <w:sz w:val="28"/>
          <w:szCs w:val="28"/>
          <w:lang w:val="es-ES"/>
        </w:rPr>
        <w:t>d</w:t>
      </w:r>
      <w:r w:rsidR="008B6819">
        <w:rPr>
          <w:rFonts w:ascii="Bookman Old Style" w:hAnsi="Bookman Old Style"/>
          <w:sz w:val="28"/>
          <w:szCs w:val="28"/>
          <w:lang w:val="es-ES"/>
        </w:rPr>
        <w:t>el Código de Procedimiento Civil</w:t>
      </w:r>
      <w:r>
        <w:rPr>
          <w:rFonts w:ascii="Bookman Old Style" w:hAnsi="Bookman Old Style"/>
          <w:sz w:val="28"/>
          <w:szCs w:val="28"/>
          <w:lang w:val="es-ES"/>
        </w:rPr>
        <w:t>,</w:t>
      </w:r>
      <w:r w:rsidR="008B6819">
        <w:rPr>
          <w:rFonts w:ascii="Bookman Old Style" w:hAnsi="Bookman Old Style"/>
          <w:sz w:val="28"/>
          <w:szCs w:val="28"/>
          <w:lang w:val="es-ES"/>
        </w:rPr>
        <w:t xml:space="preserve"> </w:t>
      </w:r>
      <w:r w:rsidR="00E0734D">
        <w:rPr>
          <w:rFonts w:ascii="Bookman Old Style" w:hAnsi="Bookman Old Style"/>
          <w:sz w:val="28"/>
          <w:szCs w:val="28"/>
          <w:lang w:val="es-ES"/>
        </w:rPr>
        <w:t xml:space="preserve">estatuto procesal vigente para la época en que fue interpuesta la impugnación extraordinaria. </w:t>
      </w:r>
    </w:p>
    <w:p w14:paraId="39BFD2C1" w14:textId="77777777" w:rsidR="00AA3437" w:rsidRDefault="00AA3437" w:rsidP="009F2802">
      <w:pPr>
        <w:spacing w:line="360" w:lineRule="auto"/>
        <w:ind w:firstLine="709"/>
        <w:jc w:val="both"/>
        <w:rPr>
          <w:rFonts w:ascii="Bookman Old Style" w:hAnsi="Bookman Old Style"/>
          <w:sz w:val="28"/>
          <w:szCs w:val="28"/>
          <w:lang w:val="es-ES"/>
        </w:rPr>
      </w:pPr>
    </w:p>
    <w:p w14:paraId="665A3A7A" w14:textId="7609C15F" w:rsidR="00C32B56" w:rsidRPr="009F2802" w:rsidRDefault="00136CB2" w:rsidP="003002FB">
      <w:pPr>
        <w:pStyle w:val="Prrafodelista"/>
        <w:numPr>
          <w:ilvl w:val="2"/>
          <w:numId w:val="48"/>
        </w:numPr>
        <w:spacing w:line="360" w:lineRule="auto"/>
        <w:ind w:left="0" w:firstLine="709"/>
        <w:jc w:val="both"/>
        <w:rPr>
          <w:rFonts w:ascii="Bookman Old Style" w:hAnsi="Bookman Old Style"/>
          <w:sz w:val="28"/>
          <w:szCs w:val="28"/>
          <w:lang w:val="es-ES"/>
        </w:rPr>
      </w:pPr>
      <w:r w:rsidRPr="009F2802">
        <w:rPr>
          <w:rFonts w:ascii="Bookman Old Style" w:hAnsi="Bookman Old Style"/>
          <w:sz w:val="28"/>
          <w:szCs w:val="28"/>
          <w:lang w:val="es-ES"/>
        </w:rPr>
        <w:t>L</w:t>
      </w:r>
      <w:r w:rsidR="00C32B56" w:rsidRPr="009F2802">
        <w:rPr>
          <w:rFonts w:ascii="Bookman Old Style" w:hAnsi="Bookman Old Style"/>
          <w:sz w:val="28"/>
          <w:szCs w:val="28"/>
          <w:lang w:val="es-ES"/>
        </w:rPr>
        <w:t xml:space="preserve">a demanda de casación se </w:t>
      </w:r>
      <w:r w:rsidR="00B05C76" w:rsidRPr="009F2802">
        <w:rPr>
          <w:rFonts w:ascii="Bookman Old Style" w:hAnsi="Bookman Old Style"/>
          <w:sz w:val="28"/>
          <w:szCs w:val="28"/>
          <w:lang w:val="es-ES"/>
        </w:rPr>
        <w:t xml:space="preserve">concentra </w:t>
      </w:r>
      <w:r w:rsidR="00C32B56" w:rsidRPr="009F2802">
        <w:rPr>
          <w:rFonts w:ascii="Bookman Old Style" w:hAnsi="Bookman Old Style"/>
          <w:sz w:val="28"/>
          <w:szCs w:val="28"/>
          <w:lang w:val="es-ES"/>
        </w:rPr>
        <w:t>en aquellas razones</w:t>
      </w:r>
      <w:r w:rsidR="00191090" w:rsidRPr="009F2802">
        <w:rPr>
          <w:rFonts w:ascii="Bookman Old Style" w:hAnsi="Bookman Old Style"/>
          <w:sz w:val="28"/>
          <w:szCs w:val="28"/>
          <w:lang w:val="es-ES"/>
        </w:rPr>
        <w:t xml:space="preserve"> que el </w:t>
      </w:r>
      <w:r w:rsidR="00C32B56" w:rsidRPr="009F2802">
        <w:rPr>
          <w:rFonts w:ascii="Bookman Old Style" w:hAnsi="Bookman Old Style"/>
          <w:sz w:val="28"/>
          <w:szCs w:val="28"/>
          <w:lang w:val="es-ES"/>
        </w:rPr>
        <w:t>Tribunal</w:t>
      </w:r>
      <w:r w:rsidR="004A6272" w:rsidRPr="009F2802">
        <w:rPr>
          <w:rFonts w:ascii="Bookman Old Style" w:hAnsi="Bookman Old Style"/>
          <w:sz w:val="28"/>
          <w:szCs w:val="28"/>
          <w:lang w:val="es-ES"/>
        </w:rPr>
        <w:t xml:space="preserve"> </w:t>
      </w:r>
      <w:r w:rsidR="00191090" w:rsidRPr="009F2802">
        <w:rPr>
          <w:rFonts w:ascii="Bookman Old Style" w:hAnsi="Bookman Old Style"/>
          <w:sz w:val="28"/>
          <w:szCs w:val="28"/>
          <w:lang w:val="es-ES"/>
        </w:rPr>
        <w:t xml:space="preserve">adujo para rechazar </w:t>
      </w:r>
      <w:r w:rsidR="004A6272" w:rsidRPr="009F2802">
        <w:rPr>
          <w:rFonts w:ascii="Bookman Old Style" w:hAnsi="Bookman Old Style"/>
          <w:sz w:val="28"/>
          <w:szCs w:val="28"/>
          <w:lang w:val="es-ES"/>
        </w:rPr>
        <w:t>la</w:t>
      </w:r>
      <w:r w:rsidR="00C1581A" w:rsidRPr="009F2802">
        <w:rPr>
          <w:rFonts w:ascii="Bookman Old Style" w:hAnsi="Bookman Old Style"/>
          <w:sz w:val="28"/>
          <w:szCs w:val="28"/>
          <w:lang w:val="es-ES"/>
        </w:rPr>
        <w:t>s</w:t>
      </w:r>
      <w:r w:rsidR="004A6272" w:rsidRPr="009F2802">
        <w:rPr>
          <w:rFonts w:ascii="Bookman Old Style" w:hAnsi="Bookman Old Style"/>
          <w:sz w:val="28"/>
          <w:szCs w:val="28"/>
          <w:lang w:val="es-ES"/>
        </w:rPr>
        <w:t xml:space="preserve"> </w:t>
      </w:r>
      <w:r w:rsidR="00BF5180" w:rsidRPr="009F2802">
        <w:rPr>
          <w:rFonts w:ascii="Bookman Old Style" w:hAnsi="Bookman Old Style"/>
          <w:sz w:val="28"/>
          <w:szCs w:val="28"/>
          <w:lang w:val="es-ES"/>
        </w:rPr>
        <w:t>pretensi</w:t>
      </w:r>
      <w:r w:rsidR="00C1581A" w:rsidRPr="009F2802">
        <w:rPr>
          <w:rFonts w:ascii="Bookman Old Style" w:hAnsi="Bookman Old Style"/>
          <w:sz w:val="28"/>
          <w:szCs w:val="28"/>
          <w:lang w:val="es-ES"/>
        </w:rPr>
        <w:t>ones</w:t>
      </w:r>
      <w:r w:rsidR="00BF5180" w:rsidRPr="009F2802">
        <w:rPr>
          <w:rFonts w:ascii="Bookman Old Style" w:hAnsi="Bookman Old Style"/>
          <w:sz w:val="28"/>
          <w:szCs w:val="28"/>
          <w:lang w:val="es-ES"/>
        </w:rPr>
        <w:t xml:space="preserve"> subsidiaria</w:t>
      </w:r>
      <w:r w:rsidR="00C1581A" w:rsidRPr="009F2802">
        <w:rPr>
          <w:rFonts w:ascii="Bookman Old Style" w:hAnsi="Bookman Old Style"/>
          <w:sz w:val="28"/>
          <w:szCs w:val="28"/>
          <w:lang w:val="es-ES"/>
        </w:rPr>
        <w:t>s</w:t>
      </w:r>
      <w:r w:rsidR="00BF5180" w:rsidRPr="009F2802">
        <w:rPr>
          <w:rFonts w:ascii="Bookman Old Style" w:hAnsi="Bookman Old Style"/>
          <w:sz w:val="28"/>
          <w:szCs w:val="28"/>
          <w:lang w:val="es-ES"/>
        </w:rPr>
        <w:t>,</w:t>
      </w:r>
      <w:r w:rsidR="00A02B53" w:rsidRPr="009F2802">
        <w:rPr>
          <w:rFonts w:ascii="Bookman Old Style" w:hAnsi="Bookman Old Style"/>
          <w:sz w:val="28"/>
          <w:szCs w:val="28"/>
          <w:lang w:val="es-ES"/>
        </w:rPr>
        <w:t xml:space="preserve"> sin formulación de ataque alguno a </w:t>
      </w:r>
      <w:r w:rsidR="00191090" w:rsidRPr="009F2802">
        <w:rPr>
          <w:rFonts w:ascii="Bookman Old Style" w:hAnsi="Bookman Old Style"/>
          <w:sz w:val="28"/>
          <w:szCs w:val="28"/>
          <w:lang w:val="es-ES"/>
        </w:rPr>
        <w:t>la desestimación de la</w:t>
      </w:r>
      <w:r w:rsidR="00C1581A" w:rsidRPr="009F2802">
        <w:rPr>
          <w:rFonts w:ascii="Bookman Old Style" w:hAnsi="Bookman Old Style"/>
          <w:sz w:val="28"/>
          <w:szCs w:val="28"/>
          <w:lang w:val="es-ES"/>
        </w:rPr>
        <w:t>s</w:t>
      </w:r>
      <w:r w:rsidR="00191090" w:rsidRPr="009F2802">
        <w:rPr>
          <w:rFonts w:ascii="Bookman Old Style" w:hAnsi="Bookman Old Style"/>
          <w:sz w:val="28"/>
          <w:szCs w:val="28"/>
          <w:lang w:val="es-ES"/>
        </w:rPr>
        <w:t xml:space="preserve"> principal</w:t>
      </w:r>
      <w:r w:rsidR="00C1581A" w:rsidRPr="009F2802">
        <w:rPr>
          <w:rFonts w:ascii="Bookman Old Style" w:hAnsi="Bookman Old Style"/>
          <w:sz w:val="28"/>
          <w:szCs w:val="28"/>
          <w:lang w:val="es-ES"/>
        </w:rPr>
        <w:t>es</w:t>
      </w:r>
      <w:r w:rsidR="00C32B56" w:rsidRPr="009F2802">
        <w:rPr>
          <w:rFonts w:ascii="Bookman Old Style" w:hAnsi="Bookman Old Style"/>
          <w:sz w:val="28"/>
          <w:szCs w:val="28"/>
          <w:lang w:val="es-ES"/>
        </w:rPr>
        <w:t>, referida</w:t>
      </w:r>
      <w:r w:rsidR="00C1581A" w:rsidRPr="009F2802">
        <w:rPr>
          <w:rFonts w:ascii="Bookman Old Style" w:hAnsi="Bookman Old Style"/>
          <w:sz w:val="28"/>
          <w:szCs w:val="28"/>
          <w:lang w:val="es-ES"/>
        </w:rPr>
        <w:t>s, en lo esencial,</w:t>
      </w:r>
      <w:r w:rsidR="00C32B56" w:rsidRPr="009F2802">
        <w:rPr>
          <w:rFonts w:ascii="Bookman Old Style" w:hAnsi="Bookman Old Style"/>
          <w:sz w:val="28"/>
          <w:szCs w:val="28"/>
          <w:lang w:val="es-ES"/>
        </w:rPr>
        <w:t xml:space="preserve"> a</w:t>
      </w:r>
      <w:r w:rsidR="00191090" w:rsidRPr="009F2802">
        <w:rPr>
          <w:rFonts w:ascii="Bookman Old Style" w:hAnsi="Bookman Old Style"/>
          <w:sz w:val="28"/>
          <w:szCs w:val="28"/>
          <w:lang w:val="es-ES"/>
        </w:rPr>
        <w:t xml:space="preserve"> la </w:t>
      </w:r>
      <w:r w:rsidR="00C32B56" w:rsidRPr="009F2802">
        <w:rPr>
          <w:rFonts w:ascii="Bookman Old Style" w:hAnsi="Bookman Old Style"/>
          <w:sz w:val="28"/>
          <w:szCs w:val="28"/>
          <w:lang w:val="es-ES"/>
        </w:rPr>
        <w:t xml:space="preserve">inexistencia </w:t>
      </w:r>
      <w:r w:rsidR="00191090" w:rsidRPr="009F2802">
        <w:rPr>
          <w:rFonts w:ascii="Bookman Old Style" w:hAnsi="Bookman Old Style"/>
          <w:sz w:val="28"/>
          <w:szCs w:val="28"/>
          <w:lang w:val="es-ES"/>
        </w:rPr>
        <w:t xml:space="preserve">de la fiducia </w:t>
      </w:r>
      <w:r w:rsidR="00C32B56" w:rsidRPr="009F2802">
        <w:rPr>
          <w:rFonts w:ascii="Bookman Old Style" w:hAnsi="Bookman Old Style"/>
          <w:sz w:val="28"/>
          <w:szCs w:val="28"/>
          <w:lang w:val="es-ES"/>
        </w:rPr>
        <w:t>por ausencia de consentimiento del constituyente Gonzalo de Jesús Mejía Zapata,</w:t>
      </w:r>
      <w:r w:rsidR="00191090" w:rsidRPr="009F2802">
        <w:rPr>
          <w:rFonts w:ascii="Bookman Old Style" w:hAnsi="Bookman Old Style"/>
          <w:sz w:val="28"/>
          <w:szCs w:val="28"/>
          <w:lang w:val="es-ES"/>
        </w:rPr>
        <w:t xml:space="preserve"> decisión que entonces q</w:t>
      </w:r>
      <w:r w:rsidR="00C32B56" w:rsidRPr="009F2802">
        <w:rPr>
          <w:rFonts w:ascii="Bookman Old Style" w:hAnsi="Bookman Old Style"/>
          <w:sz w:val="28"/>
          <w:szCs w:val="28"/>
          <w:lang w:val="es-ES"/>
        </w:rPr>
        <w:t>ueda en firme.</w:t>
      </w:r>
    </w:p>
    <w:p w14:paraId="35EDEE81" w14:textId="77777777" w:rsidR="00964364" w:rsidRDefault="00964364" w:rsidP="00964364">
      <w:pPr>
        <w:spacing w:line="360" w:lineRule="auto"/>
        <w:ind w:firstLine="709"/>
        <w:jc w:val="both"/>
        <w:rPr>
          <w:rFonts w:ascii="Bookman Old Style" w:hAnsi="Bookman Old Style"/>
          <w:sz w:val="28"/>
          <w:szCs w:val="28"/>
          <w:lang w:val="es-ES"/>
        </w:rPr>
      </w:pPr>
    </w:p>
    <w:p w14:paraId="6C5737ED" w14:textId="2F384D47" w:rsidR="00554D40" w:rsidRDefault="00F034B6" w:rsidP="00964364">
      <w:pPr>
        <w:spacing w:line="360" w:lineRule="auto"/>
        <w:ind w:firstLine="709"/>
        <w:jc w:val="both"/>
        <w:rPr>
          <w:rFonts w:ascii="Bookman Old Style" w:hAnsi="Bookman Old Style"/>
          <w:sz w:val="28"/>
          <w:szCs w:val="28"/>
          <w:lang w:val="es-ES"/>
        </w:rPr>
      </w:pPr>
      <w:r>
        <w:rPr>
          <w:rFonts w:ascii="Bookman Old Style" w:hAnsi="Bookman Old Style"/>
          <w:sz w:val="28"/>
          <w:szCs w:val="28"/>
          <w:lang w:val="es-ES"/>
        </w:rPr>
        <w:t xml:space="preserve">Parece </w:t>
      </w:r>
      <w:r w:rsidR="00A33ABC">
        <w:rPr>
          <w:rFonts w:ascii="Bookman Old Style" w:hAnsi="Bookman Old Style"/>
          <w:sz w:val="28"/>
          <w:szCs w:val="28"/>
          <w:lang w:val="es-ES"/>
        </w:rPr>
        <w:t>por tanto pertinente recor</w:t>
      </w:r>
      <w:r w:rsidR="00554D40">
        <w:rPr>
          <w:rFonts w:ascii="Bookman Old Style" w:hAnsi="Bookman Old Style"/>
          <w:sz w:val="28"/>
          <w:szCs w:val="28"/>
          <w:lang w:val="es-ES"/>
        </w:rPr>
        <w:t>dar que</w:t>
      </w:r>
      <w:r w:rsidR="00BF5180">
        <w:rPr>
          <w:rFonts w:ascii="Bookman Old Style" w:hAnsi="Bookman Old Style"/>
          <w:sz w:val="28"/>
          <w:szCs w:val="28"/>
          <w:lang w:val="es-ES"/>
        </w:rPr>
        <w:t xml:space="preserve"> </w:t>
      </w:r>
      <w:r w:rsidR="00C1581A">
        <w:rPr>
          <w:rFonts w:ascii="Bookman Old Style" w:hAnsi="Bookman Old Style"/>
          <w:sz w:val="28"/>
          <w:szCs w:val="28"/>
          <w:lang w:val="es-ES"/>
        </w:rPr>
        <w:t>en las peticiones subsidiarias</w:t>
      </w:r>
      <w:r w:rsidR="00BF5180">
        <w:rPr>
          <w:rFonts w:ascii="Bookman Old Style" w:hAnsi="Bookman Old Style"/>
          <w:sz w:val="28"/>
          <w:szCs w:val="28"/>
          <w:lang w:val="es-ES"/>
        </w:rPr>
        <w:t xml:space="preserve">, </w:t>
      </w:r>
      <w:r w:rsidR="00A33ABC">
        <w:rPr>
          <w:rFonts w:ascii="Bookman Old Style" w:hAnsi="Bookman Old Style"/>
          <w:sz w:val="28"/>
          <w:szCs w:val="28"/>
          <w:lang w:val="es-ES"/>
        </w:rPr>
        <w:t xml:space="preserve">el actor </w:t>
      </w:r>
      <w:r w:rsidR="00BF5180">
        <w:rPr>
          <w:rFonts w:ascii="Bookman Old Style" w:hAnsi="Bookman Old Style"/>
          <w:sz w:val="28"/>
          <w:szCs w:val="28"/>
          <w:lang w:val="es-ES"/>
        </w:rPr>
        <w:t>busca</w:t>
      </w:r>
      <w:r w:rsidR="00964364" w:rsidRPr="00964364">
        <w:rPr>
          <w:rFonts w:ascii="Bookman Old Style" w:hAnsi="Bookman Old Style"/>
          <w:sz w:val="28"/>
          <w:szCs w:val="28"/>
          <w:lang w:val="es-ES"/>
        </w:rPr>
        <w:t xml:space="preserve">, de conformidad con el artículo 1238 del </w:t>
      </w:r>
      <w:r w:rsidR="00191090" w:rsidRPr="00964364">
        <w:rPr>
          <w:rFonts w:ascii="Bookman Old Style" w:hAnsi="Bookman Old Style"/>
          <w:sz w:val="28"/>
          <w:szCs w:val="28"/>
          <w:lang w:val="es-ES"/>
        </w:rPr>
        <w:t xml:space="preserve">Código </w:t>
      </w:r>
      <w:r w:rsidR="00964364" w:rsidRPr="00964364">
        <w:rPr>
          <w:rFonts w:ascii="Bookman Old Style" w:hAnsi="Bookman Old Style"/>
          <w:sz w:val="28"/>
          <w:szCs w:val="28"/>
          <w:lang w:val="es-ES"/>
        </w:rPr>
        <w:t xml:space="preserve">de </w:t>
      </w:r>
      <w:r w:rsidR="00191090" w:rsidRPr="00964364">
        <w:rPr>
          <w:rFonts w:ascii="Bookman Old Style" w:hAnsi="Bookman Old Style"/>
          <w:sz w:val="28"/>
          <w:szCs w:val="28"/>
          <w:lang w:val="es-ES"/>
        </w:rPr>
        <w:t>Comercio</w:t>
      </w:r>
      <w:r w:rsidR="00964364" w:rsidRPr="00964364">
        <w:rPr>
          <w:rFonts w:ascii="Bookman Old Style" w:hAnsi="Bookman Old Style"/>
          <w:sz w:val="28"/>
          <w:szCs w:val="28"/>
          <w:lang w:val="es-ES"/>
        </w:rPr>
        <w:t xml:space="preserve">, </w:t>
      </w:r>
      <w:r w:rsidR="00BF5180">
        <w:rPr>
          <w:rFonts w:ascii="Bookman Old Style" w:hAnsi="Bookman Old Style"/>
          <w:sz w:val="28"/>
          <w:szCs w:val="28"/>
          <w:lang w:val="es-ES"/>
        </w:rPr>
        <w:t xml:space="preserve">que </w:t>
      </w:r>
      <w:r w:rsidR="00964364" w:rsidRPr="00964364">
        <w:rPr>
          <w:rFonts w:ascii="Bookman Old Style" w:hAnsi="Bookman Old Style"/>
          <w:sz w:val="28"/>
          <w:szCs w:val="28"/>
          <w:lang w:val="es-ES"/>
        </w:rPr>
        <w:t xml:space="preserve">se declare que el bien dado en fiducia es objeto de la promesa de compraventa celebrada entre </w:t>
      </w:r>
      <w:r w:rsidR="00BF5180">
        <w:rPr>
          <w:rFonts w:ascii="Bookman Old Style" w:hAnsi="Bookman Old Style"/>
          <w:sz w:val="28"/>
          <w:szCs w:val="28"/>
          <w:lang w:val="es-ES"/>
        </w:rPr>
        <w:t>él</w:t>
      </w:r>
      <w:r w:rsidR="00964364" w:rsidRPr="00964364">
        <w:rPr>
          <w:rFonts w:ascii="Bookman Old Style" w:hAnsi="Bookman Old Style"/>
          <w:sz w:val="28"/>
          <w:szCs w:val="28"/>
          <w:lang w:val="es-ES"/>
        </w:rPr>
        <w:t xml:space="preserve"> y otros con Gonzalo de Jesús Mejía Zapata,</w:t>
      </w:r>
      <w:r w:rsidR="006764CE">
        <w:rPr>
          <w:rFonts w:ascii="Bookman Old Style" w:hAnsi="Bookman Old Style"/>
          <w:sz w:val="28"/>
          <w:szCs w:val="28"/>
          <w:lang w:val="es-ES"/>
        </w:rPr>
        <w:t xml:space="preserve"> contentiva de </w:t>
      </w:r>
      <w:r w:rsidR="00964364" w:rsidRPr="00964364">
        <w:rPr>
          <w:rFonts w:ascii="Bookman Old Style" w:hAnsi="Bookman Old Style"/>
          <w:sz w:val="28"/>
          <w:szCs w:val="28"/>
          <w:lang w:val="es-ES"/>
        </w:rPr>
        <w:t xml:space="preserve">una obligación de hacer con arras confirmatorias, </w:t>
      </w:r>
      <w:r w:rsidR="00F7250D">
        <w:rPr>
          <w:rFonts w:ascii="Bookman Old Style" w:hAnsi="Bookman Old Style"/>
          <w:sz w:val="28"/>
          <w:szCs w:val="28"/>
          <w:lang w:val="es-ES"/>
        </w:rPr>
        <w:t xml:space="preserve">promesa </w:t>
      </w:r>
      <w:r w:rsidR="00964364" w:rsidRPr="00964364">
        <w:rPr>
          <w:rFonts w:ascii="Bookman Old Style" w:hAnsi="Bookman Old Style"/>
          <w:sz w:val="28"/>
          <w:szCs w:val="28"/>
          <w:lang w:val="es-ES"/>
        </w:rPr>
        <w:t>pactada antes de la constitución de la fiducia</w:t>
      </w:r>
      <w:r w:rsidR="00BF5180">
        <w:rPr>
          <w:rFonts w:ascii="Bookman Old Style" w:hAnsi="Bookman Old Style"/>
          <w:sz w:val="28"/>
          <w:szCs w:val="28"/>
          <w:lang w:val="es-ES"/>
        </w:rPr>
        <w:t xml:space="preserve">, por lo que debe declararse la extinción de esta y de </w:t>
      </w:r>
      <w:r w:rsidR="00BF5180">
        <w:rPr>
          <w:rFonts w:ascii="Bookman Old Style" w:hAnsi="Bookman Old Style"/>
          <w:sz w:val="28"/>
          <w:szCs w:val="28"/>
          <w:lang w:val="es-ES"/>
        </w:rPr>
        <w:lastRenderedPageBreak/>
        <w:t>las cesiones que le siguieron, aparejado todo ello de la condigna condena por perjuicios</w:t>
      </w:r>
      <w:r w:rsidR="00191090">
        <w:rPr>
          <w:rFonts w:ascii="Bookman Old Style" w:hAnsi="Bookman Old Style"/>
          <w:sz w:val="28"/>
          <w:szCs w:val="28"/>
          <w:lang w:val="es-ES"/>
        </w:rPr>
        <w:t>.</w:t>
      </w:r>
    </w:p>
    <w:p w14:paraId="494E66D8" w14:textId="77777777" w:rsidR="00191090" w:rsidRDefault="00191090" w:rsidP="00964364">
      <w:pPr>
        <w:spacing w:line="360" w:lineRule="auto"/>
        <w:ind w:firstLine="709"/>
        <w:jc w:val="both"/>
        <w:rPr>
          <w:rFonts w:ascii="Bookman Old Style" w:hAnsi="Bookman Old Style"/>
          <w:sz w:val="28"/>
          <w:szCs w:val="28"/>
          <w:lang w:val="es-ES"/>
        </w:rPr>
      </w:pPr>
    </w:p>
    <w:p w14:paraId="2EED06DF" w14:textId="77777777" w:rsidR="009F2802" w:rsidRDefault="00492992" w:rsidP="009F2802">
      <w:pPr>
        <w:spacing w:line="360" w:lineRule="auto"/>
        <w:ind w:firstLine="709"/>
        <w:jc w:val="both"/>
        <w:rPr>
          <w:rFonts w:ascii="Bookman Old Style" w:hAnsi="Bookman Old Style"/>
          <w:sz w:val="28"/>
          <w:szCs w:val="28"/>
          <w:lang w:val="es-ES"/>
        </w:rPr>
      </w:pPr>
      <w:r>
        <w:rPr>
          <w:rFonts w:ascii="Bookman Old Style" w:hAnsi="Bookman Old Style"/>
          <w:sz w:val="28"/>
          <w:szCs w:val="28"/>
          <w:lang w:val="es-ES"/>
        </w:rPr>
        <w:t xml:space="preserve">En otras palabras, como el contrato de compraventa prometido versa sobre el </w:t>
      </w:r>
      <w:r w:rsidR="008A37EE">
        <w:rPr>
          <w:rFonts w:ascii="Bookman Old Style" w:hAnsi="Bookman Old Style"/>
          <w:sz w:val="28"/>
          <w:szCs w:val="28"/>
          <w:lang w:val="es-ES"/>
        </w:rPr>
        <w:t>inmueble</w:t>
      </w:r>
      <w:r>
        <w:rPr>
          <w:rFonts w:ascii="Bookman Old Style" w:hAnsi="Bookman Old Style"/>
          <w:sz w:val="28"/>
          <w:szCs w:val="28"/>
          <w:lang w:val="es-ES"/>
        </w:rPr>
        <w:t xml:space="preserve"> dado en fiducia,</w:t>
      </w:r>
      <w:r w:rsidR="00F034B6">
        <w:rPr>
          <w:rFonts w:ascii="Bookman Old Style" w:hAnsi="Bookman Old Style"/>
          <w:sz w:val="28"/>
          <w:szCs w:val="28"/>
          <w:lang w:val="es-ES"/>
        </w:rPr>
        <w:t xml:space="preserve"> pretende </w:t>
      </w:r>
      <w:r>
        <w:rPr>
          <w:rFonts w:ascii="Bookman Old Style" w:hAnsi="Bookman Old Style"/>
          <w:sz w:val="28"/>
          <w:szCs w:val="28"/>
          <w:lang w:val="es-ES"/>
        </w:rPr>
        <w:t xml:space="preserve">el demandante que esta se declare extinguida al tenor de lo dispuesto en el numeral 8º del artículo 1240 del </w:t>
      </w:r>
      <w:r w:rsidR="00F034B6">
        <w:rPr>
          <w:rFonts w:ascii="Bookman Old Style" w:hAnsi="Bookman Old Style"/>
          <w:sz w:val="28"/>
          <w:szCs w:val="28"/>
          <w:lang w:val="es-ES"/>
        </w:rPr>
        <w:t xml:space="preserve">Código </w:t>
      </w:r>
      <w:r>
        <w:rPr>
          <w:rFonts w:ascii="Bookman Old Style" w:hAnsi="Bookman Old Style"/>
          <w:sz w:val="28"/>
          <w:szCs w:val="28"/>
          <w:lang w:val="es-ES"/>
        </w:rPr>
        <w:t xml:space="preserve">de </w:t>
      </w:r>
      <w:r w:rsidR="00F034B6">
        <w:rPr>
          <w:rFonts w:ascii="Bookman Old Style" w:hAnsi="Bookman Old Style"/>
          <w:sz w:val="28"/>
          <w:szCs w:val="28"/>
          <w:lang w:val="es-ES"/>
        </w:rPr>
        <w:t>Comercio</w:t>
      </w:r>
      <w:r>
        <w:rPr>
          <w:rFonts w:ascii="Bookman Old Style" w:hAnsi="Bookman Old Style"/>
          <w:sz w:val="28"/>
          <w:szCs w:val="28"/>
          <w:lang w:val="es-ES"/>
        </w:rPr>
        <w:t xml:space="preserve">, porque de esa manera puede hacer valer su derecho derivado del contrato de promesa, esto es, </w:t>
      </w:r>
      <w:r w:rsidR="008A37EE">
        <w:rPr>
          <w:rFonts w:ascii="Bookman Old Style" w:hAnsi="Bookman Old Style"/>
          <w:sz w:val="28"/>
          <w:szCs w:val="28"/>
          <w:lang w:val="es-ES"/>
        </w:rPr>
        <w:t xml:space="preserve">el de </w:t>
      </w:r>
      <w:r>
        <w:rPr>
          <w:rFonts w:ascii="Bookman Old Style" w:hAnsi="Bookman Old Style"/>
          <w:sz w:val="28"/>
          <w:szCs w:val="28"/>
          <w:lang w:val="es-ES"/>
        </w:rPr>
        <w:t xml:space="preserve">que </w:t>
      </w:r>
      <w:r w:rsidR="008A37EE">
        <w:rPr>
          <w:rFonts w:ascii="Bookman Old Style" w:hAnsi="Bookman Old Style"/>
          <w:sz w:val="28"/>
          <w:szCs w:val="28"/>
          <w:lang w:val="es-ES"/>
        </w:rPr>
        <w:t xml:space="preserve">se </w:t>
      </w:r>
      <w:r w:rsidR="00863FB8">
        <w:rPr>
          <w:rFonts w:ascii="Bookman Old Style" w:hAnsi="Bookman Old Style"/>
          <w:sz w:val="28"/>
          <w:szCs w:val="28"/>
          <w:lang w:val="es-ES"/>
        </w:rPr>
        <w:t xml:space="preserve">celebre la venta proyectada, que precisamente recae </w:t>
      </w:r>
      <w:r w:rsidR="00FD75DC">
        <w:rPr>
          <w:rFonts w:ascii="Bookman Old Style" w:hAnsi="Bookman Old Style"/>
          <w:sz w:val="28"/>
          <w:szCs w:val="28"/>
          <w:lang w:val="es-ES"/>
        </w:rPr>
        <w:t>sobre</w:t>
      </w:r>
      <w:r w:rsidR="00863FB8">
        <w:rPr>
          <w:rFonts w:ascii="Bookman Old Style" w:hAnsi="Bookman Old Style"/>
          <w:sz w:val="28"/>
          <w:szCs w:val="28"/>
          <w:lang w:val="es-ES"/>
        </w:rPr>
        <w:t xml:space="preserve"> el bien fideicom</w:t>
      </w:r>
      <w:r w:rsidR="00FD75DC">
        <w:rPr>
          <w:rFonts w:ascii="Bookman Old Style" w:hAnsi="Bookman Old Style"/>
          <w:sz w:val="28"/>
          <w:szCs w:val="28"/>
          <w:lang w:val="es-ES"/>
        </w:rPr>
        <w:t>i</w:t>
      </w:r>
      <w:r w:rsidR="00863FB8">
        <w:rPr>
          <w:rFonts w:ascii="Bookman Old Style" w:hAnsi="Bookman Old Style"/>
          <w:sz w:val="28"/>
          <w:szCs w:val="28"/>
          <w:lang w:val="es-ES"/>
        </w:rPr>
        <w:t>tido</w:t>
      </w:r>
      <w:r w:rsidR="00FD75DC">
        <w:rPr>
          <w:rFonts w:ascii="Bookman Old Style" w:hAnsi="Bookman Old Style"/>
          <w:sz w:val="28"/>
          <w:szCs w:val="28"/>
          <w:lang w:val="es-ES"/>
        </w:rPr>
        <w:t>.</w:t>
      </w:r>
    </w:p>
    <w:p w14:paraId="25490D26" w14:textId="77777777" w:rsidR="009F2802" w:rsidRDefault="009F2802" w:rsidP="009F2802">
      <w:pPr>
        <w:spacing w:line="360" w:lineRule="auto"/>
        <w:ind w:firstLine="709"/>
        <w:jc w:val="both"/>
        <w:rPr>
          <w:rFonts w:ascii="Bookman Old Style" w:hAnsi="Bookman Old Style"/>
          <w:sz w:val="28"/>
          <w:szCs w:val="28"/>
          <w:lang w:val="es-ES"/>
        </w:rPr>
      </w:pPr>
    </w:p>
    <w:p w14:paraId="6AC07F5F" w14:textId="77777777" w:rsidR="009F2802" w:rsidRDefault="00FD75DC" w:rsidP="003002FB">
      <w:pPr>
        <w:pStyle w:val="Prrafodelista"/>
        <w:numPr>
          <w:ilvl w:val="2"/>
          <w:numId w:val="48"/>
        </w:numPr>
        <w:spacing w:line="360" w:lineRule="auto"/>
        <w:ind w:left="0" w:firstLine="709"/>
        <w:jc w:val="both"/>
        <w:rPr>
          <w:rFonts w:ascii="Bookman Old Style" w:hAnsi="Bookman Old Style"/>
          <w:sz w:val="28"/>
          <w:szCs w:val="28"/>
          <w:lang w:val="es-ES"/>
        </w:rPr>
      </w:pPr>
      <w:r w:rsidRPr="009F2802">
        <w:rPr>
          <w:rFonts w:ascii="Bookman Old Style" w:hAnsi="Bookman Old Style"/>
          <w:sz w:val="28"/>
          <w:szCs w:val="28"/>
          <w:lang w:val="es-ES"/>
        </w:rPr>
        <w:t xml:space="preserve">Esa intromisión de quien no es parte en </w:t>
      </w:r>
      <w:r w:rsidR="00C630EF" w:rsidRPr="009F2802">
        <w:rPr>
          <w:rFonts w:ascii="Bookman Old Style" w:hAnsi="Bookman Old Style"/>
          <w:sz w:val="28"/>
          <w:szCs w:val="28"/>
          <w:lang w:val="es-ES"/>
        </w:rPr>
        <w:t>la</w:t>
      </w:r>
      <w:r w:rsidRPr="009F2802">
        <w:rPr>
          <w:rFonts w:ascii="Bookman Old Style" w:hAnsi="Bookman Old Style"/>
          <w:sz w:val="28"/>
          <w:szCs w:val="28"/>
          <w:lang w:val="es-ES"/>
        </w:rPr>
        <w:t xml:space="preserve"> fiducia está permitida</w:t>
      </w:r>
      <w:r w:rsidR="0035642A">
        <w:rPr>
          <w:rStyle w:val="Refdenotaalpie"/>
          <w:rFonts w:ascii="Bookman Old Style" w:hAnsi="Bookman Old Style"/>
          <w:sz w:val="28"/>
          <w:szCs w:val="28"/>
          <w:lang w:val="es-ES"/>
        </w:rPr>
        <w:footnoteReference w:id="1"/>
      </w:r>
      <w:r w:rsidRPr="009F2802">
        <w:rPr>
          <w:rFonts w:ascii="Bookman Old Style" w:hAnsi="Bookman Old Style"/>
          <w:sz w:val="28"/>
          <w:szCs w:val="28"/>
          <w:lang w:val="es-ES"/>
        </w:rPr>
        <w:t>. En el caso del</w:t>
      </w:r>
      <w:r w:rsidR="00A83F97" w:rsidRPr="009F2802">
        <w:rPr>
          <w:rFonts w:ascii="Bookman Old Style" w:hAnsi="Bookman Old Style"/>
          <w:sz w:val="28"/>
          <w:szCs w:val="28"/>
          <w:lang w:val="es-ES"/>
        </w:rPr>
        <w:t xml:space="preserve"> acreedor</w:t>
      </w:r>
      <w:r w:rsidR="00C630EF" w:rsidRPr="009F2802">
        <w:rPr>
          <w:rFonts w:ascii="Bookman Old Style" w:hAnsi="Bookman Old Style"/>
          <w:sz w:val="28"/>
          <w:szCs w:val="28"/>
          <w:lang w:val="es-ES"/>
        </w:rPr>
        <w:t xml:space="preserve"> del fiduciante</w:t>
      </w:r>
      <w:r w:rsidRPr="009F2802">
        <w:rPr>
          <w:rFonts w:ascii="Bookman Old Style" w:hAnsi="Bookman Old Style"/>
          <w:sz w:val="28"/>
          <w:szCs w:val="28"/>
          <w:lang w:val="es-ES"/>
        </w:rPr>
        <w:t>, cuando</w:t>
      </w:r>
      <w:r w:rsidR="00A83F97" w:rsidRPr="009F2802">
        <w:rPr>
          <w:rFonts w:ascii="Bookman Old Style" w:hAnsi="Bookman Old Style"/>
          <w:sz w:val="28"/>
          <w:szCs w:val="28"/>
          <w:lang w:val="es-ES"/>
        </w:rPr>
        <w:t xml:space="preserve"> dispone </w:t>
      </w:r>
      <w:r w:rsidRPr="009F2802">
        <w:rPr>
          <w:rFonts w:ascii="Bookman Old Style" w:hAnsi="Bookman Old Style"/>
          <w:sz w:val="28"/>
          <w:szCs w:val="28"/>
          <w:lang w:val="es-ES"/>
        </w:rPr>
        <w:t xml:space="preserve">de </w:t>
      </w:r>
      <w:r w:rsidR="00A83F97" w:rsidRPr="009F2802">
        <w:rPr>
          <w:rFonts w:ascii="Bookman Old Style" w:hAnsi="Bookman Old Style"/>
          <w:sz w:val="28"/>
          <w:szCs w:val="28"/>
          <w:lang w:val="es-ES"/>
        </w:rPr>
        <w:t xml:space="preserve">un </w:t>
      </w:r>
      <w:r w:rsidRPr="009F2802">
        <w:rPr>
          <w:rFonts w:ascii="Bookman Old Style" w:hAnsi="Bookman Old Style"/>
          <w:sz w:val="28"/>
          <w:szCs w:val="28"/>
          <w:lang w:val="es-ES"/>
        </w:rPr>
        <w:t xml:space="preserve">crédito </w:t>
      </w:r>
      <w:r w:rsidR="00A83F97" w:rsidRPr="009F2802">
        <w:rPr>
          <w:rFonts w:ascii="Bookman Old Style" w:hAnsi="Bookman Old Style"/>
          <w:sz w:val="28"/>
          <w:szCs w:val="28"/>
          <w:lang w:val="es-ES"/>
        </w:rPr>
        <w:t xml:space="preserve">insoluto y </w:t>
      </w:r>
      <w:r w:rsidRPr="009F2802">
        <w:rPr>
          <w:rFonts w:ascii="Bookman Old Style" w:hAnsi="Bookman Old Style"/>
          <w:sz w:val="28"/>
          <w:szCs w:val="28"/>
          <w:lang w:val="es-ES"/>
        </w:rPr>
        <w:t>anterio</w:t>
      </w:r>
      <w:r w:rsidR="00E86AC7" w:rsidRPr="009F2802">
        <w:rPr>
          <w:rFonts w:ascii="Bookman Old Style" w:hAnsi="Bookman Old Style"/>
          <w:sz w:val="28"/>
          <w:szCs w:val="28"/>
          <w:lang w:val="es-ES"/>
        </w:rPr>
        <w:t>r</w:t>
      </w:r>
      <w:r w:rsidRPr="009F2802">
        <w:rPr>
          <w:rFonts w:ascii="Bookman Old Style" w:hAnsi="Bookman Old Style"/>
          <w:sz w:val="28"/>
          <w:szCs w:val="28"/>
          <w:lang w:val="es-ES"/>
        </w:rPr>
        <w:t xml:space="preserve"> a la constitución de la fiducia</w:t>
      </w:r>
      <w:r w:rsidR="008A37EE" w:rsidRPr="009F2802">
        <w:rPr>
          <w:rFonts w:ascii="Bookman Old Style" w:hAnsi="Bookman Old Style"/>
          <w:sz w:val="28"/>
          <w:szCs w:val="28"/>
          <w:lang w:val="es-ES"/>
        </w:rPr>
        <w:t xml:space="preserve">, </w:t>
      </w:r>
      <w:r w:rsidR="00CA4C1D" w:rsidRPr="009F2802">
        <w:rPr>
          <w:rFonts w:ascii="Bookman Old Style" w:hAnsi="Bookman Old Style"/>
          <w:sz w:val="28"/>
          <w:szCs w:val="28"/>
          <w:lang w:val="es-ES"/>
        </w:rPr>
        <w:t>evento</w:t>
      </w:r>
      <w:r w:rsidR="00A83F97" w:rsidRPr="009F2802">
        <w:rPr>
          <w:rFonts w:ascii="Bookman Old Style" w:hAnsi="Bookman Old Style"/>
          <w:sz w:val="28"/>
          <w:szCs w:val="28"/>
          <w:lang w:val="es-ES"/>
        </w:rPr>
        <w:t xml:space="preserve"> en el cual, </w:t>
      </w:r>
      <w:r w:rsidR="008A37EE" w:rsidRPr="009F2802">
        <w:rPr>
          <w:rFonts w:ascii="Bookman Old Style" w:hAnsi="Bookman Old Style"/>
          <w:sz w:val="28"/>
          <w:szCs w:val="28"/>
          <w:lang w:val="es-ES"/>
        </w:rPr>
        <w:t xml:space="preserve">de conformidad </w:t>
      </w:r>
      <w:r w:rsidR="008A37EE" w:rsidRPr="009F2802">
        <w:rPr>
          <w:rFonts w:ascii="Bookman Old Style" w:hAnsi="Bookman Old Style"/>
          <w:sz w:val="28"/>
          <w:szCs w:val="28"/>
          <w:lang w:val="es-ES"/>
        </w:rPr>
        <w:lastRenderedPageBreak/>
        <w:t>con lo dispuesto en el artículo 1238</w:t>
      </w:r>
      <w:r w:rsidR="00D91C09" w:rsidRPr="00D91C09">
        <w:rPr>
          <w:vertAlign w:val="superscript"/>
          <w:lang w:val="es-ES"/>
        </w:rPr>
        <w:footnoteReference w:id="2"/>
      </w:r>
      <w:r w:rsidR="008A37EE" w:rsidRPr="009F2802">
        <w:rPr>
          <w:rFonts w:ascii="Bookman Old Style" w:hAnsi="Bookman Old Style"/>
          <w:sz w:val="28"/>
          <w:szCs w:val="28"/>
          <w:lang w:val="es-ES"/>
        </w:rPr>
        <w:t xml:space="preserve"> de ese estatuto mercantil, puede </w:t>
      </w:r>
      <w:r w:rsidR="008A37EE" w:rsidRPr="009F2802">
        <w:rPr>
          <w:rFonts w:ascii="Bookman Old Style" w:hAnsi="Bookman Old Style"/>
          <w:i/>
          <w:sz w:val="28"/>
          <w:szCs w:val="28"/>
          <w:lang w:val="es-ES"/>
        </w:rPr>
        <w:t>perseguir</w:t>
      </w:r>
      <w:r w:rsidR="008A37EE" w:rsidRPr="009F2802">
        <w:rPr>
          <w:rFonts w:ascii="Bookman Old Style" w:hAnsi="Bookman Old Style"/>
          <w:sz w:val="28"/>
          <w:szCs w:val="28"/>
          <w:lang w:val="es-ES"/>
        </w:rPr>
        <w:t xml:space="preserve"> el bien fideicomitido e </w:t>
      </w:r>
      <w:r w:rsidR="008A37EE" w:rsidRPr="009F2802">
        <w:rPr>
          <w:rFonts w:ascii="Bookman Old Style" w:hAnsi="Bookman Old Style"/>
          <w:i/>
          <w:sz w:val="28"/>
          <w:szCs w:val="28"/>
          <w:lang w:val="es-ES"/>
        </w:rPr>
        <w:t>impugnar</w:t>
      </w:r>
      <w:r w:rsidR="008A37EE" w:rsidRPr="009F2802">
        <w:rPr>
          <w:rFonts w:ascii="Bookman Old Style" w:hAnsi="Bookman Old Style"/>
          <w:sz w:val="28"/>
          <w:szCs w:val="28"/>
          <w:lang w:val="es-ES"/>
        </w:rPr>
        <w:t xml:space="preserve"> el negocio fiduciario, del que no es parte y por ende es un tercero. </w:t>
      </w:r>
    </w:p>
    <w:p w14:paraId="2A7AB397" w14:textId="77777777" w:rsidR="009F2802" w:rsidRDefault="009F2802" w:rsidP="009F2802">
      <w:pPr>
        <w:pStyle w:val="Prrafodelista"/>
        <w:spacing w:line="360" w:lineRule="auto"/>
        <w:ind w:left="709"/>
        <w:jc w:val="both"/>
        <w:rPr>
          <w:rFonts w:ascii="Bookman Old Style" w:hAnsi="Bookman Old Style"/>
          <w:sz w:val="28"/>
          <w:szCs w:val="28"/>
          <w:lang w:val="es-ES"/>
        </w:rPr>
      </w:pPr>
    </w:p>
    <w:p w14:paraId="36973EBB" w14:textId="75E3427D" w:rsidR="00CA4C1D" w:rsidRPr="009F2802" w:rsidRDefault="008A37EE" w:rsidP="003002FB">
      <w:pPr>
        <w:pStyle w:val="Prrafodelista"/>
        <w:numPr>
          <w:ilvl w:val="2"/>
          <w:numId w:val="48"/>
        </w:numPr>
        <w:spacing w:line="360" w:lineRule="auto"/>
        <w:ind w:left="0" w:firstLine="709"/>
        <w:jc w:val="both"/>
        <w:rPr>
          <w:rFonts w:ascii="Bookman Old Style" w:hAnsi="Bookman Old Style"/>
          <w:sz w:val="28"/>
          <w:szCs w:val="28"/>
          <w:lang w:val="es-ES"/>
        </w:rPr>
      </w:pPr>
      <w:r w:rsidRPr="009F2802">
        <w:rPr>
          <w:rFonts w:ascii="Bookman Old Style" w:hAnsi="Bookman Old Style"/>
          <w:sz w:val="28"/>
          <w:szCs w:val="28"/>
          <w:lang w:val="es-ES"/>
        </w:rPr>
        <w:t xml:space="preserve">En </w:t>
      </w:r>
      <w:r w:rsidR="00CA4C1D" w:rsidRPr="009F2802">
        <w:rPr>
          <w:rFonts w:ascii="Bookman Old Style" w:hAnsi="Bookman Old Style"/>
          <w:sz w:val="28"/>
          <w:szCs w:val="28"/>
          <w:lang w:val="es-ES"/>
        </w:rPr>
        <w:t>la primera situación</w:t>
      </w:r>
      <w:r w:rsidRPr="009F2802">
        <w:rPr>
          <w:rFonts w:ascii="Bookman Old Style" w:hAnsi="Bookman Old Style"/>
          <w:sz w:val="28"/>
          <w:szCs w:val="28"/>
          <w:lang w:val="es-ES"/>
        </w:rPr>
        <w:t>, esto es,</w:t>
      </w:r>
      <w:r w:rsidR="00CA4C1D" w:rsidRPr="009F2802">
        <w:rPr>
          <w:rFonts w:ascii="Bookman Old Style" w:hAnsi="Bookman Old Style"/>
          <w:sz w:val="28"/>
          <w:szCs w:val="28"/>
          <w:lang w:val="es-ES"/>
        </w:rPr>
        <w:t xml:space="preserve"> si opta por </w:t>
      </w:r>
      <w:r w:rsidR="00CA4C1D" w:rsidRPr="009F2802">
        <w:rPr>
          <w:rFonts w:ascii="Bookman Old Style" w:hAnsi="Bookman Old Style"/>
          <w:i/>
          <w:sz w:val="28"/>
          <w:szCs w:val="28"/>
          <w:lang w:val="es-ES"/>
        </w:rPr>
        <w:t>perseguir</w:t>
      </w:r>
      <w:r w:rsidR="00CA4C1D" w:rsidRPr="009F2802">
        <w:rPr>
          <w:rFonts w:ascii="Bookman Old Style" w:hAnsi="Bookman Old Style"/>
          <w:sz w:val="28"/>
          <w:szCs w:val="28"/>
          <w:lang w:val="es-ES"/>
        </w:rPr>
        <w:t xml:space="preserve"> </w:t>
      </w:r>
      <w:r w:rsidRPr="009F2802">
        <w:rPr>
          <w:rFonts w:ascii="Bookman Old Style" w:hAnsi="Bookman Old Style"/>
          <w:sz w:val="28"/>
          <w:szCs w:val="28"/>
          <w:lang w:val="es-ES"/>
        </w:rPr>
        <w:t xml:space="preserve">el bien, la jurisprudencia de la Corte Suprema ha exigido que este acreedor demuestre un interés </w:t>
      </w:r>
      <w:r w:rsidR="006347EB" w:rsidRPr="009F2802">
        <w:rPr>
          <w:rFonts w:ascii="Bookman Old Style" w:hAnsi="Bookman Old Style"/>
          <w:sz w:val="28"/>
          <w:szCs w:val="28"/>
          <w:lang w:val="es-ES"/>
        </w:rPr>
        <w:t xml:space="preserve">actual y </w:t>
      </w:r>
      <w:r w:rsidRPr="009F2802">
        <w:rPr>
          <w:rFonts w:ascii="Bookman Old Style" w:hAnsi="Bookman Old Style"/>
          <w:sz w:val="28"/>
          <w:szCs w:val="28"/>
          <w:lang w:val="es-ES"/>
        </w:rPr>
        <w:t>serio</w:t>
      </w:r>
      <w:r w:rsidR="008D387C" w:rsidRPr="009F2802">
        <w:rPr>
          <w:rFonts w:ascii="Bookman Old Style" w:hAnsi="Bookman Old Style"/>
          <w:sz w:val="28"/>
          <w:szCs w:val="28"/>
          <w:lang w:val="es-ES"/>
        </w:rPr>
        <w:t xml:space="preserve">, </w:t>
      </w:r>
      <w:r w:rsidR="008C4E2D" w:rsidRPr="009F2802">
        <w:rPr>
          <w:rFonts w:ascii="Bookman Old Style" w:hAnsi="Bookman Old Style"/>
          <w:sz w:val="28"/>
          <w:szCs w:val="28"/>
          <w:lang w:val="es-ES"/>
        </w:rPr>
        <w:t xml:space="preserve">traducido en el perjuicio que le acarrea la constitución del patrimonio autónomo, y </w:t>
      </w:r>
      <w:r w:rsidR="008D387C" w:rsidRPr="009F2802">
        <w:rPr>
          <w:rFonts w:ascii="Bookman Old Style" w:hAnsi="Bookman Old Style"/>
          <w:sz w:val="28"/>
          <w:szCs w:val="28"/>
          <w:lang w:val="es-ES"/>
        </w:rPr>
        <w:t>que en</w:t>
      </w:r>
      <w:r w:rsidR="00CA4C1D" w:rsidRPr="009F2802">
        <w:rPr>
          <w:rFonts w:ascii="Bookman Old Style" w:hAnsi="Bookman Old Style"/>
          <w:sz w:val="28"/>
          <w:szCs w:val="28"/>
          <w:lang w:val="es-ES"/>
        </w:rPr>
        <w:t xml:space="preserve"> esta causa litigiosa </w:t>
      </w:r>
      <w:r w:rsidR="008D387C" w:rsidRPr="009F2802">
        <w:rPr>
          <w:rFonts w:ascii="Bookman Old Style" w:hAnsi="Bookman Old Style"/>
          <w:sz w:val="28"/>
          <w:szCs w:val="28"/>
          <w:lang w:val="es-ES"/>
        </w:rPr>
        <w:t>se</w:t>
      </w:r>
      <w:r w:rsidR="005A459C" w:rsidRPr="009F2802">
        <w:rPr>
          <w:rFonts w:ascii="Bookman Old Style" w:hAnsi="Bookman Old Style"/>
          <w:sz w:val="28"/>
          <w:szCs w:val="28"/>
          <w:lang w:val="es-ES"/>
        </w:rPr>
        <w:t xml:space="preserve"> patentiza </w:t>
      </w:r>
      <w:r w:rsidR="008D387C" w:rsidRPr="009F2802">
        <w:rPr>
          <w:rFonts w:ascii="Bookman Old Style" w:hAnsi="Bookman Old Style"/>
          <w:sz w:val="28"/>
          <w:szCs w:val="28"/>
          <w:lang w:val="es-ES"/>
        </w:rPr>
        <w:t xml:space="preserve">en el hecho de que para poder darle cumplimiento al contrato de compraventa </w:t>
      </w:r>
      <w:r w:rsidR="006347EB" w:rsidRPr="009F2802">
        <w:rPr>
          <w:rFonts w:ascii="Bookman Old Style" w:hAnsi="Bookman Old Style"/>
          <w:sz w:val="28"/>
          <w:szCs w:val="28"/>
          <w:lang w:val="es-ES"/>
        </w:rPr>
        <w:t>prometido, en e</w:t>
      </w:r>
      <w:r w:rsidR="008D387C" w:rsidRPr="009F2802">
        <w:rPr>
          <w:rFonts w:ascii="Bookman Old Style" w:hAnsi="Bookman Old Style"/>
          <w:sz w:val="28"/>
          <w:szCs w:val="28"/>
          <w:lang w:val="es-ES"/>
        </w:rPr>
        <w:t>l patrimonio del constituyente</w:t>
      </w:r>
      <w:r w:rsidR="006347EB" w:rsidRPr="009F2802">
        <w:rPr>
          <w:rFonts w:ascii="Bookman Old Style" w:hAnsi="Bookman Old Style"/>
          <w:sz w:val="28"/>
          <w:szCs w:val="28"/>
          <w:lang w:val="es-ES"/>
        </w:rPr>
        <w:t xml:space="preserve"> y promitente vendedor debe aparecer el bien antes fideicomitido por él</w:t>
      </w:r>
      <w:r w:rsidR="00C94213" w:rsidRPr="009F2802">
        <w:rPr>
          <w:rFonts w:ascii="Bookman Old Style" w:hAnsi="Bookman Old Style"/>
          <w:sz w:val="28"/>
          <w:szCs w:val="28"/>
          <w:lang w:val="es-ES"/>
        </w:rPr>
        <w:t xml:space="preserve"> a efectos de que pueda efectuar su tradición</w:t>
      </w:r>
      <w:r w:rsidR="006347EB" w:rsidRPr="009F2802">
        <w:rPr>
          <w:rFonts w:ascii="Bookman Old Style" w:hAnsi="Bookman Old Style"/>
          <w:sz w:val="28"/>
          <w:szCs w:val="28"/>
          <w:lang w:val="es-ES"/>
        </w:rPr>
        <w:t xml:space="preserve">. </w:t>
      </w:r>
      <w:r w:rsidR="005A459C" w:rsidRPr="009F2802">
        <w:rPr>
          <w:rFonts w:ascii="Bookman Old Style" w:hAnsi="Bookman Old Style"/>
          <w:sz w:val="28"/>
          <w:szCs w:val="28"/>
          <w:lang w:val="es-ES"/>
        </w:rPr>
        <w:t xml:space="preserve">En esa medida, resulta claro que </w:t>
      </w:r>
      <w:r w:rsidR="00DE6845" w:rsidRPr="009F2802">
        <w:rPr>
          <w:rFonts w:ascii="Bookman Old Style" w:hAnsi="Bookman Old Style"/>
          <w:sz w:val="28"/>
          <w:szCs w:val="28"/>
          <w:lang w:val="es-ES"/>
        </w:rPr>
        <w:t>e</w:t>
      </w:r>
      <w:r w:rsidR="005A459C" w:rsidRPr="009F2802">
        <w:rPr>
          <w:rFonts w:ascii="Bookman Old Style" w:hAnsi="Bookman Old Style"/>
          <w:sz w:val="28"/>
          <w:szCs w:val="28"/>
          <w:lang w:val="es-ES"/>
        </w:rPr>
        <w:t xml:space="preserve">l Tribunal en efecto </w:t>
      </w:r>
      <w:r w:rsidR="00D86BBF" w:rsidRPr="009F2802">
        <w:rPr>
          <w:rFonts w:ascii="Bookman Old Style" w:hAnsi="Bookman Old Style"/>
          <w:sz w:val="28"/>
          <w:szCs w:val="28"/>
          <w:lang w:val="es-ES"/>
        </w:rPr>
        <w:t>incurrió en el segundo error probatorio denunciado en el cargo</w:t>
      </w:r>
      <w:r w:rsidR="005A459C" w:rsidRPr="009F2802">
        <w:rPr>
          <w:rFonts w:ascii="Bookman Old Style" w:hAnsi="Bookman Old Style"/>
          <w:sz w:val="28"/>
          <w:szCs w:val="28"/>
          <w:lang w:val="es-ES"/>
        </w:rPr>
        <w:t>, porque no por contar Gonzalo Mejía con más bienes</w:t>
      </w:r>
      <w:r w:rsidR="00DE6845" w:rsidRPr="009F2802">
        <w:rPr>
          <w:rFonts w:ascii="Bookman Old Style" w:hAnsi="Bookman Old Style"/>
          <w:sz w:val="28"/>
          <w:szCs w:val="28"/>
          <w:lang w:val="es-ES"/>
        </w:rPr>
        <w:t xml:space="preserve">, </w:t>
      </w:r>
      <w:r w:rsidR="005A459C" w:rsidRPr="009F2802">
        <w:rPr>
          <w:rFonts w:ascii="Bookman Old Style" w:hAnsi="Bookman Old Style"/>
          <w:sz w:val="28"/>
          <w:szCs w:val="28"/>
          <w:lang w:val="es-ES"/>
        </w:rPr>
        <w:t>puede</w:t>
      </w:r>
      <w:r w:rsidR="001B62C0" w:rsidRPr="009F2802">
        <w:rPr>
          <w:rFonts w:ascii="Bookman Old Style" w:hAnsi="Bookman Old Style"/>
          <w:sz w:val="28"/>
          <w:szCs w:val="28"/>
          <w:lang w:val="es-ES"/>
        </w:rPr>
        <w:t xml:space="preserve"> el acreedor y demandante</w:t>
      </w:r>
      <w:r w:rsidR="005A459C" w:rsidRPr="009F2802">
        <w:rPr>
          <w:rFonts w:ascii="Bookman Old Style" w:hAnsi="Bookman Old Style"/>
          <w:sz w:val="28"/>
          <w:szCs w:val="28"/>
          <w:lang w:val="es-ES"/>
        </w:rPr>
        <w:t xml:space="preserve"> satisfacer</w:t>
      </w:r>
      <w:r w:rsidR="001B62C0" w:rsidRPr="009F2802">
        <w:rPr>
          <w:rFonts w:ascii="Bookman Old Style" w:hAnsi="Bookman Old Style"/>
          <w:sz w:val="28"/>
          <w:szCs w:val="28"/>
          <w:lang w:val="es-ES"/>
        </w:rPr>
        <w:t xml:space="preserve"> </w:t>
      </w:r>
      <w:r w:rsidR="005A459C" w:rsidRPr="009F2802">
        <w:rPr>
          <w:rFonts w:ascii="Bookman Old Style" w:hAnsi="Bookman Old Style"/>
          <w:sz w:val="28"/>
          <w:szCs w:val="28"/>
          <w:lang w:val="es-ES"/>
        </w:rPr>
        <w:t xml:space="preserve">cabalmente </w:t>
      </w:r>
      <w:r w:rsidR="001B62C0" w:rsidRPr="009F2802">
        <w:rPr>
          <w:rFonts w:ascii="Bookman Old Style" w:hAnsi="Bookman Old Style"/>
          <w:sz w:val="28"/>
          <w:szCs w:val="28"/>
          <w:lang w:val="es-ES"/>
        </w:rPr>
        <w:t>su</w:t>
      </w:r>
      <w:r w:rsidR="005A459C" w:rsidRPr="009F2802">
        <w:rPr>
          <w:rFonts w:ascii="Bookman Old Style" w:hAnsi="Bookman Old Style"/>
          <w:sz w:val="28"/>
          <w:szCs w:val="28"/>
          <w:lang w:val="es-ES"/>
        </w:rPr>
        <w:t xml:space="preserve"> crédito</w:t>
      </w:r>
      <w:r w:rsidR="001B62C0" w:rsidRPr="009F2802">
        <w:rPr>
          <w:rFonts w:ascii="Bookman Old Style" w:hAnsi="Bookman Old Style"/>
          <w:sz w:val="28"/>
          <w:szCs w:val="28"/>
          <w:lang w:val="es-ES"/>
        </w:rPr>
        <w:t xml:space="preserve"> (que se celebre el contrato de compraventa), pues está </w:t>
      </w:r>
      <w:r w:rsidR="005A459C" w:rsidRPr="009F2802">
        <w:rPr>
          <w:rFonts w:ascii="Bookman Old Style" w:hAnsi="Bookman Old Style"/>
          <w:sz w:val="28"/>
          <w:szCs w:val="28"/>
          <w:lang w:val="es-ES"/>
        </w:rPr>
        <w:t>ligado inescindiblemente al bien fideicomitido</w:t>
      </w:r>
      <w:r w:rsidR="001B62C0" w:rsidRPr="009F2802">
        <w:rPr>
          <w:rFonts w:ascii="Bookman Old Style" w:hAnsi="Bookman Old Style"/>
          <w:sz w:val="28"/>
          <w:szCs w:val="28"/>
          <w:lang w:val="es-ES"/>
        </w:rPr>
        <w:t xml:space="preserve">, desde luego que </w:t>
      </w:r>
      <w:r w:rsidR="00DE6845" w:rsidRPr="009F2802">
        <w:rPr>
          <w:rFonts w:ascii="Bookman Old Style" w:hAnsi="Bookman Old Style"/>
          <w:sz w:val="28"/>
          <w:szCs w:val="28"/>
          <w:lang w:val="es-ES"/>
        </w:rPr>
        <w:t>sin e</w:t>
      </w:r>
      <w:r w:rsidR="000555F1" w:rsidRPr="009F2802">
        <w:rPr>
          <w:rFonts w:ascii="Bookman Old Style" w:hAnsi="Bookman Old Style"/>
          <w:sz w:val="28"/>
          <w:szCs w:val="28"/>
          <w:lang w:val="es-ES"/>
        </w:rPr>
        <w:t>se</w:t>
      </w:r>
      <w:r w:rsidR="00DE6845" w:rsidRPr="009F2802">
        <w:rPr>
          <w:rFonts w:ascii="Bookman Old Style" w:hAnsi="Bookman Old Style"/>
          <w:sz w:val="28"/>
          <w:szCs w:val="28"/>
          <w:lang w:val="es-ES"/>
        </w:rPr>
        <w:t xml:space="preserve"> inmueble, queda vacía de contenido </w:t>
      </w:r>
      <w:r w:rsidR="000555F1" w:rsidRPr="009F2802">
        <w:rPr>
          <w:rFonts w:ascii="Bookman Old Style" w:hAnsi="Bookman Old Style"/>
          <w:sz w:val="28"/>
          <w:szCs w:val="28"/>
          <w:lang w:val="es-ES"/>
        </w:rPr>
        <w:t xml:space="preserve">la compraventa </w:t>
      </w:r>
      <w:r w:rsidR="00DE6845" w:rsidRPr="009F2802">
        <w:rPr>
          <w:rFonts w:ascii="Bookman Old Style" w:hAnsi="Bookman Old Style"/>
          <w:sz w:val="28"/>
          <w:szCs w:val="28"/>
          <w:lang w:val="es-ES"/>
        </w:rPr>
        <w:t>en uno de sus elementos esenciales: la cosa vendida.</w:t>
      </w:r>
    </w:p>
    <w:p w14:paraId="72F8D204" w14:textId="77777777" w:rsidR="001646DB" w:rsidRDefault="001646DB" w:rsidP="00964364">
      <w:pPr>
        <w:spacing w:line="360" w:lineRule="auto"/>
        <w:ind w:firstLine="709"/>
        <w:jc w:val="both"/>
        <w:rPr>
          <w:rFonts w:ascii="Bookman Old Style" w:hAnsi="Bookman Old Style"/>
          <w:sz w:val="28"/>
          <w:szCs w:val="28"/>
          <w:lang w:val="es-ES"/>
        </w:rPr>
      </w:pPr>
    </w:p>
    <w:p w14:paraId="4E9DE3E1" w14:textId="236E9A72" w:rsidR="001646DB" w:rsidRDefault="00B662E5" w:rsidP="00964364">
      <w:pPr>
        <w:spacing w:line="360" w:lineRule="auto"/>
        <w:ind w:firstLine="709"/>
        <w:jc w:val="both"/>
        <w:rPr>
          <w:rFonts w:ascii="Bookman Old Style" w:hAnsi="Bookman Old Style"/>
          <w:sz w:val="28"/>
          <w:szCs w:val="28"/>
          <w:lang w:val="es-ES"/>
        </w:rPr>
      </w:pPr>
      <w:r>
        <w:rPr>
          <w:rFonts w:ascii="Bookman Old Style" w:hAnsi="Bookman Old Style"/>
          <w:sz w:val="28"/>
          <w:szCs w:val="28"/>
          <w:lang w:val="es-ES"/>
        </w:rPr>
        <w:lastRenderedPageBreak/>
        <w:t>S</w:t>
      </w:r>
      <w:r w:rsidR="001646DB">
        <w:rPr>
          <w:rFonts w:ascii="Bookman Old Style" w:hAnsi="Bookman Old Style"/>
          <w:sz w:val="28"/>
          <w:szCs w:val="28"/>
          <w:lang w:val="es-ES"/>
        </w:rPr>
        <w:t xml:space="preserve">i como consecuencia de la prosperidad de </w:t>
      </w:r>
      <w:r w:rsidR="00C94213">
        <w:rPr>
          <w:rFonts w:ascii="Bookman Old Style" w:hAnsi="Bookman Old Style"/>
          <w:sz w:val="28"/>
          <w:szCs w:val="28"/>
          <w:lang w:val="es-ES"/>
        </w:rPr>
        <w:t xml:space="preserve">esa </w:t>
      </w:r>
      <w:r w:rsidR="001646DB">
        <w:rPr>
          <w:rFonts w:ascii="Bookman Old Style" w:hAnsi="Bookman Old Style"/>
          <w:sz w:val="28"/>
          <w:szCs w:val="28"/>
          <w:lang w:val="es-ES"/>
        </w:rPr>
        <w:t xml:space="preserve">acción la fiducia pierde </w:t>
      </w:r>
      <w:r w:rsidR="00C94213">
        <w:rPr>
          <w:rFonts w:ascii="Bookman Old Style" w:hAnsi="Bookman Old Style"/>
          <w:sz w:val="28"/>
          <w:szCs w:val="28"/>
          <w:lang w:val="es-ES"/>
        </w:rPr>
        <w:t xml:space="preserve">el único bien sobre que recae </w:t>
      </w:r>
      <w:r w:rsidR="001646DB">
        <w:rPr>
          <w:rFonts w:ascii="Bookman Old Style" w:hAnsi="Bookman Old Style"/>
          <w:sz w:val="28"/>
          <w:szCs w:val="28"/>
          <w:lang w:val="es-ES"/>
        </w:rPr>
        <w:t xml:space="preserve">su objeto, es </w:t>
      </w:r>
      <w:r w:rsidR="00C94213">
        <w:rPr>
          <w:rFonts w:ascii="Bookman Old Style" w:hAnsi="Bookman Old Style"/>
          <w:sz w:val="28"/>
          <w:szCs w:val="28"/>
          <w:lang w:val="es-ES"/>
        </w:rPr>
        <w:t xml:space="preserve">comprensible </w:t>
      </w:r>
      <w:r w:rsidR="001646DB">
        <w:rPr>
          <w:rFonts w:ascii="Bookman Old Style" w:hAnsi="Bookman Old Style"/>
          <w:sz w:val="28"/>
          <w:szCs w:val="28"/>
          <w:lang w:val="es-ES"/>
        </w:rPr>
        <w:t xml:space="preserve">que </w:t>
      </w:r>
      <w:r w:rsidR="00C94213">
        <w:rPr>
          <w:rFonts w:ascii="Bookman Old Style" w:hAnsi="Bookman Old Style"/>
          <w:sz w:val="28"/>
          <w:szCs w:val="28"/>
          <w:lang w:val="es-ES"/>
        </w:rPr>
        <w:t xml:space="preserve">pueda </w:t>
      </w:r>
      <w:r w:rsidR="001646DB">
        <w:rPr>
          <w:rFonts w:ascii="Bookman Old Style" w:hAnsi="Bookman Old Style"/>
          <w:sz w:val="28"/>
          <w:szCs w:val="28"/>
          <w:lang w:val="es-ES"/>
        </w:rPr>
        <w:t>ha</w:t>
      </w:r>
      <w:r w:rsidR="00C94213">
        <w:rPr>
          <w:rFonts w:ascii="Bookman Old Style" w:hAnsi="Bookman Old Style"/>
          <w:sz w:val="28"/>
          <w:szCs w:val="28"/>
          <w:lang w:val="es-ES"/>
        </w:rPr>
        <w:t>ber</w:t>
      </w:r>
      <w:r w:rsidR="001646DB">
        <w:rPr>
          <w:rFonts w:ascii="Bookman Old Style" w:hAnsi="Bookman Old Style"/>
          <w:sz w:val="28"/>
          <w:szCs w:val="28"/>
          <w:lang w:val="es-ES"/>
        </w:rPr>
        <w:t xml:space="preserve"> lugar a la declaratoria de su extinción. Es lo que precisó la Corporación cuando dijo:</w:t>
      </w:r>
    </w:p>
    <w:p w14:paraId="15736595" w14:textId="77777777" w:rsidR="001646DB" w:rsidRDefault="001646DB" w:rsidP="00964364">
      <w:pPr>
        <w:spacing w:line="360" w:lineRule="auto"/>
        <w:ind w:firstLine="709"/>
        <w:jc w:val="both"/>
        <w:rPr>
          <w:rFonts w:ascii="Bookman Old Style" w:hAnsi="Bookman Old Style"/>
          <w:sz w:val="28"/>
          <w:szCs w:val="28"/>
          <w:lang w:val="es-ES"/>
        </w:rPr>
      </w:pPr>
    </w:p>
    <w:p w14:paraId="4F86C6EA" w14:textId="43EA1321" w:rsidR="00CA4C1D" w:rsidRPr="00E16BD3" w:rsidRDefault="001646DB" w:rsidP="003B5B40">
      <w:pPr>
        <w:spacing w:line="276" w:lineRule="auto"/>
        <w:ind w:left="709"/>
        <w:jc w:val="both"/>
        <w:rPr>
          <w:rFonts w:ascii="Bookman Old Style" w:hAnsi="Bookman Old Style"/>
          <w:sz w:val="28"/>
          <w:szCs w:val="28"/>
          <w:lang w:val="es-ES"/>
        </w:rPr>
      </w:pPr>
      <w:r>
        <w:rPr>
          <w:rFonts w:ascii="Bookman Old Style" w:hAnsi="Bookman Old Style"/>
          <w:sz w:val="28"/>
          <w:szCs w:val="28"/>
          <w:lang w:val="es-ES"/>
        </w:rPr>
        <w:t>“</w:t>
      </w:r>
      <w:r w:rsidRPr="001646DB">
        <w:rPr>
          <w:rFonts w:ascii="Bookman Old Style" w:hAnsi="Bookman Old Style"/>
          <w:i/>
          <w:szCs w:val="24"/>
          <w:lang w:val="es-ES"/>
        </w:rPr>
        <w:t>Para la Sala es claro  que la inteligencia del inciso primero del artículo 1238 del Código Comercio, involucra, de manera general, una típica acción auxiliar de los acreedores del fideicomitente, mas no en particular la pauliana, ni aquellas que objetivamente han sido enlistadas a propósito de los procesos concursales, como las  que tratan ciertas normas (leyes 550 de 1999 y 1116 de 2006), pero sí de jerarquía suficiente para intervenir en el  contrato de fiducia, con miras a viabilizar la persecución de los bienes fideicomitidos e, inclusive, eventualmente, según las circunstancias del caso, a obtener su terminación. Por ejemplo, cuando se persigue el único bien que constituye el fideicomiso o, aunque no lo sea, resulta crucial para el logro de</w:t>
      </w:r>
      <w:r w:rsidR="00E16BD3">
        <w:rPr>
          <w:rFonts w:ascii="Bookman Old Style" w:hAnsi="Bookman Old Style"/>
          <w:i/>
          <w:szCs w:val="24"/>
          <w:lang w:val="es-ES"/>
        </w:rPr>
        <w:t xml:space="preserve">l cometido del citado contrato” </w:t>
      </w:r>
      <w:r w:rsidR="00E16BD3" w:rsidRPr="00E16BD3">
        <w:rPr>
          <w:rFonts w:ascii="Bookman Old Style" w:hAnsi="Bookman Old Style"/>
          <w:sz w:val="28"/>
          <w:szCs w:val="28"/>
          <w:lang w:val="es-ES"/>
        </w:rPr>
        <w:t>(SC del 25 de enero de 2010, rad. 11001 3103 031 1999 01041 01)</w:t>
      </w:r>
      <w:r w:rsidR="00E16BD3">
        <w:rPr>
          <w:rFonts w:ascii="Bookman Old Style" w:hAnsi="Bookman Old Style"/>
          <w:sz w:val="28"/>
          <w:szCs w:val="28"/>
          <w:lang w:val="es-ES"/>
        </w:rPr>
        <w:t>.</w:t>
      </w:r>
    </w:p>
    <w:p w14:paraId="0E7A5F54" w14:textId="77777777" w:rsidR="001646DB" w:rsidRDefault="001646DB" w:rsidP="00964364">
      <w:pPr>
        <w:spacing w:line="360" w:lineRule="auto"/>
        <w:ind w:firstLine="709"/>
        <w:jc w:val="both"/>
        <w:rPr>
          <w:rFonts w:ascii="Bookman Old Style" w:hAnsi="Bookman Old Style"/>
          <w:sz w:val="28"/>
          <w:szCs w:val="28"/>
          <w:lang w:val="es-ES"/>
        </w:rPr>
      </w:pPr>
    </w:p>
    <w:p w14:paraId="512B28B8" w14:textId="4E3BBF76" w:rsidR="001646DB" w:rsidRDefault="001646DB" w:rsidP="00964364">
      <w:pPr>
        <w:spacing w:line="360" w:lineRule="auto"/>
        <w:ind w:firstLine="709"/>
        <w:jc w:val="both"/>
        <w:rPr>
          <w:rFonts w:ascii="Bookman Old Style" w:hAnsi="Bookman Old Style"/>
          <w:sz w:val="28"/>
          <w:szCs w:val="28"/>
          <w:lang w:val="es-ES"/>
        </w:rPr>
      </w:pPr>
      <w:r>
        <w:rPr>
          <w:rFonts w:ascii="Bookman Old Style" w:hAnsi="Bookman Old Style"/>
          <w:sz w:val="28"/>
          <w:szCs w:val="28"/>
          <w:lang w:val="es-ES"/>
        </w:rPr>
        <w:t>En ese sentido,</w:t>
      </w:r>
      <w:r w:rsidR="00DB4C2D">
        <w:rPr>
          <w:rFonts w:ascii="Bookman Old Style" w:hAnsi="Bookman Old Style"/>
          <w:sz w:val="28"/>
          <w:szCs w:val="28"/>
          <w:lang w:val="es-ES"/>
        </w:rPr>
        <w:t xml:space="preserve"> es asimismo atinada la crítica d</w:t>
      </w:r>
      <w:r>
        <w:rPr>
          <w:rFonts w:ascii="Bookman Old Style" w:hAnsi="Bookman Old Style"/>
          <w:sz w:val="28"/>
          <w:szCs w:val="28"/>
          <w:lang w:val="es-ES"/>
        </w:rPr>
        <w:t xml:space="preserve">el casacionista al endilgarle al </w:t>
      </w:r>
      <w:r w:rsidR="00026F98">
        <w:rPr>
          <w:rFonts w:ascii="Bookman Old Style" w:hAnsi="Bookman Old Style"/>
          <w:sz w:val="28"/>
          <w:szCs w:val="28"/>
          <w:lang w:val="es-ES"/>
        </w:rPr>
        <w:t xml:space="preserve">Tribunal </w:t>
      </w:r>
      <w:r>
        <w:rPr>
          <w:rFonts w:ascii="Bookman Old Style" w:hAnsi="Bookman Old Style"/>
          <w:sz w:val="28"/>
          <w:szCs w:val="28"/>
          <w:lang w:val="es-ES"/>
        </w:rPr>
        <w:t xml:space="preserve">el </w:t>
      </w:r>
      <w:r w:rsidRPr="000555F1">
        <w:rPr>
          <w:rFonts w:ascii="Bookman Old Style" w:hAnsi="Bookman Old Style"/>
          <w:sz w:val="28"/>
          <w:szCs w:val="28"/>
          <w:lang w:val="es-ES"/>
        </w:rPr>
        <w:t>error</w:t>
      </w:r>
      <w:r w:rsidRPr="000555F1">
        <w:rPr>
          <w:rFonts w:ascii="Bookman Old Style" w:hAnsi="Bookman Old Style"/>
          <w:i/>
          <w:sz w:val="28"/>
          <w:szCs w:val="28"/>
          <w:lang w:val="es-ES"/>
        </w:rPr>
        <w:t xml:space="preserve"> juris in judicando</w:t>
      </w:r>
      <w:r w:rsidR="00190A67">
        <w:rPr>
          <w:rFonts w:ascii="Bookman Old Style" w:hAnsi="Bookman Old Style"/>
          <w:sz w:val="28"/>
          <w:szCs w:val="28"/>
          <w:lang w:val="es-ES"/>
        </w:rPr>
        <w:t xml:space="preserve"> por</w:t>
      </w:r>
      <w:r>
        <w:rPr>
          <w:rFonts w:ascii="Bookman Old Style" w:hAnsi="Bookman Old Style"/>
          <w:sz w:val="28"/>
          <w:szCs w:val="28"/>
          <w:lang w:val="es-ES"/>
        </w:rPr>
        <w:t xml:space="preserve"> sostener que </w:t>
      </w:r>
      <w:r w:rsidR="00B662E5">
        <w:rPr>
          <w:rFonts w:ascii="Bookman Old Style" w:hAnsi="Bookman Old Style"/>
          <w:sz w:val="28"/>
          <w:szCs w:val="28"/>
          <w:lang w:val="es-ES"/>
        </w:rPr>
        <w:t>el precepto 1238 no conduce a la extinción del con</w:t>
      </w:r>
      <w:r w:rsidR="00C27D2F">
        <w:rPr>
          <w:rFonts w:ascii="Bookman Old Style" w:hAnsi="Bookman Old Style"/>
          <w:sz w:val="28"/>
          <w:szCs w:val="28"/>
          <w:lang w:val="es-ES"/>
        </w:rPr>
        <w:t xml:space="preserve">trato de fiducia (f. 47, c. 37), </w:t>
      </w:r>
      <w:r w:rsidR="009D3458">
        <w:rPr>
          <w:rFonts w:ascii="Bookman Old Style" w:hAnsi="Bookman Old Style"/>
          <w:sz w:val="28"/>
          <w:szCs w:val="28"/>
          <w:lang w:val="es-ES"/>
        </w:rPr>
        <w:t xml:space="preserve">precisión </w:t>
      </w:r>
      <w:r w:rsidR="00AB1D02">
        <w:rPr>
          <w:rFonts w:ascii="Bookman Old Style" w:hAnsi="Bookman Old Style"/>
          <w:sz w:val="28"/>
          <w:szCs w:val="28"/>
          <w:lang w:val="es-ES"/>
        </w:rPr>
        <w:t>doctrinari</w:t>
      </w:r>
      <w:r w:rsidR="009D3458">
        <w:rPr>
          <w:rFonts w:ascii="Bookman Old Style" w:hAnsi="Bookman Old Style"/>
          <w:sz w:val="28"/>
          <w:szCs w:val="28"/>
          <w:lang w:val="es-ES"/>
        </w:rPr>
        <w:t>a</w:t>
      </w:r>
      <w:r w:rsidR="00AB1D02">
        <w:rPr>
          <w:rFonts w:ascii="Bookman Old Style" w:hAnsi="Bookman Old Style"/>
          <w:sz w:val="28"/>
          <w:szCs w:val="28"/>
          <w:lang w:val="es-ES"/>
        </w:rPr>
        <w:t xml:space="preserve"> que</w:t>
      </w:r>
      <w:r w:rsidR="009D3458">
        <w:rPr>
          <w:rFonts w:ascii="Bookman Old Style" w:hAnsi="Bookman Old Style"/>
          <w:sz w:val="28"/>
          <w:szCs w:val="28"/>
          <w:lang w:val="es-ES"/>
        </w:rPr>
        <w:t xml:space="preserve"> debe rectificarse</w:t>
      </w:r>
      <w:r w:rsidR="00AB1D02">
        <w:rPr>
          <w:rFonts w:ascii="Bookman Old Style" w:hAnsi="Bookman Old Style"/>
          <w:sz w:val="28"/>
          <w:szCs w:val="28"/>
          <w:lang w:val="es-ES"/>
        </w:rPr>
        <w:t>.</w:t>
      </w:r>
      <w:r w:rsidR="000538D0" w:rsidRPr="000538D0">
        <w:t xml:space="preserve"> </w:t>
      </w:r>
      <w:r w:rsidR="000538D0">
        <w:rPr>
          <w:rFonts w:ascii="Bookman Old Style" w:hAnsi="Bookman Old Style"/>
          <w:sz w:val="28"/>
          <w:szCs w:val="28"/>
          <w:lang w:val="es-ES"/>
        </w:rPr>
        <w:t>Dicho de otro modo, e</w:t>
      </w:r>
      <w:r w:rsidR="000538D0" w:rsidRPr="000538D0">
        <w:rPr>
          <w:rFonts w:ascii="Bookman Old Style" w:hAnsi="Bookman Old Style"/>
          <w:sz w:val="28"/>
          <w:szCs w:val="28"/>
          <w:lang w:val="es-ES"/>
        </w:rPr>
        <w:t>n este caso, el Tribunal confirmó la sentencia del juzgado, denegatoria de las pretensiones principal</w:t>
      </w:r>
      <w:r w:rsidR="00097E10">
        <w:rPr>
          <w:rFonts w:ascii="Bookman Old Style" w:hAnsi="Bookman Old Style"/>
          <w:sz w:val="28"/>
          <w:szCs w:val="28"/>
          <w:lang w:val="es-ES"/>
        </w:rPr>
        <w:t>es y subsidiarias; l</w:t>
      </w:r>
      <w:r w:rsidR="000538D0" w:rsidRPr="000538D0">
        <w:rPr>
          <w:rFonts w:ascii="Bookman Old Style" w:hAnsi="Bookman Old Style"/>
          <w:sz w:val="28"/>
          <w:szCs w:val="28"/>
          <w:lang w:val="es-ES"/>
        </w:rPr>
        <w:t xml:space="preserve">a demanda de casación se circunscribe a controvertir la decisión adversa sobre las pretensiones subsidiarias, referidas a que se declare que el bien dado en fiducia es objeto de promesa y que en consecuencia se decrete la extinción de la fiducia, aspecto este sobre el cual el juzgador de segundo grado reprocha del juez de primera instancia haber afirmado que el artículo 1238 del Código de Comercio no comporta una </w:t>
      </w:r>
      <w:r w:rsidR="000538D0" w:rsidRPr="000538D0">
        <w:rPr>
          <w:rFonts w:ascii="Bookman Old Style" w:hAnsi="Bookman Old Style"/>
          <w:sz w:val="28"/>
          <w:szCs w:val="28"/>
          <w:lang w:val="es-ES"/>
        </w:rPr>
        <w:lastRenderedPageBreak/>
        <w:t>extinción de la fiducia. La Corte, como se vio, ha dicho lo contrario, por lo que est</w:t>
      </w:r>
      <w:r w:rsidR="000538D0">
        <w:rPr>
          <w:rFonts w:ascii="Bookman Old Style" w:hAnsi="Bookman Old Style"/>
          <w:sz w:val="28"/>
          <w:szCs w:val="28"/>
          <w:lang w:val="es-ES"/>
        </w:rPr>
        <w:t>a</w:t>
      </w:r>
      <w:r w:rsidR="000538D0" w:rsidRPr="000538D0">
        <w:rPr>
          <w:rFonts w:ascii="Bookman Old Style" w:hAnsi="Bookman Old Style"/>
          <w:sz w:val="28"/>
          <w:szCs w:val="28"/>
          <w:lang w:val="es-ES"/>
        </w:rPr>
        <w:t xml:space="preserve"> </w:t>
      </w:r>
      <w:r w:rsidR="00097E10">
        <w:rPr>
          <w:rFonts w:ascii="Bookman Old Style" w:hAnsi="Bookman Old Style"/>
          <w:sz w:val="28"/>
          <w:szCs w:val="28"/>
          <w:lang w:val="es-ES"/>
        </w:rPr>
        <w:t>-</w:t>
      </w:r>
      <w:r w:rsidR="000538D0" w:rsidRPr="000538D0">
        <w:rPr>
          <w:rFonts w:ascii="Bookman Old Style" w:hAnsi="Bookman Old Style"/>
          <w:sz w:val="28"/>
          <w:szCs w:val="28"/>
          <w:lang w:val="es-ES"/>
        </w:rPr>
        <w:t>una cuestión directamente relacionada con las pretensiones subsidiarias</w:t>
      </w:r>
      <w:r w:rsidR="00097E10">
        <w:rPr>
          <w:rFonts w:ascii="Bookman Old Style" w:hAnsi="Bookman Old Style"/>
          <w:sz w:val="28"/>
          <w:szCs w:val="28"/>
          <w:lang w:val="es-ES"/>
        </w:rPr>
        <w:t>-</w:t>
      </w:r>
      <w:r w:rsidR="000538D0" w:rsidRPr="000538D0">
        <w:rPr>
          <w:rFonts w:ascii="Bookman Old Style" w:hAnsi="Bookman Old Style"/>
          <w:sz w:val="28"/>
          <w:szCs w:val="28"/>
          <w:lang w:val="es-ES"/>
        </w:rPr>
        <w:t xml:space="preserve"> </w:t>
      </w:r>
      <w:r w:rsidR="00097E10">
        <w:rPr>
          <w:rFonts w:ascii="Bookman Old Style" w:hAnsi="Bookman Old Style"/>
          <w:sz w:val="28"/>
          <w:szCs w:val="28"/>
          <w:lang w:val="es-ES"/>
        </w:rPr>
        <w:t>la controvierte el cargo mediante</w:t>
      </w:r>
      <w:r w:rsidR="000538D0" w:rsidRPr="000538D0">
        <w:rPr>
          <w:rFonts w:ascii="Bookman Old Style" w:hAnsi="Bookman Old Style"/>
          <w:sz w:val="28"/>
          <w:szCs w:val="28"/>
          <w:lang w:val="es-ES"/>
        </w:rPr>
        <w:t xml:space="preserve"> argumento</w:t>
      </w:r>
      <w:r w:rsidR="00097E10">
        <w:rPr>
          <w:rFonts w:ascii="Bookman Old Style" w:hAnsi="Bookman Old Style"/>
          <w:sz w:val="28"/>
          <w:szCs w:val="28"/>
          <w:lang w:val="es-ES"/>
        </w:rPr>
        <w:t>s</w:t>
      </w:r>
      <w:r w:rsidR="000538D0" w:rsidRPr="000538D0">
        <w:rPr>
          <w:rFonts w:ascii="Bookman Old Style" w:hAnsi="Bookman Old Style"/>
          <w:sz w:val="28"/>
          <w:szCs w:val="28"/>
          <w:lang w:val="es-ES"/>
        </w:rPr>
        <w:t xml:space="preserve"> estrictamente jurídico</w:t>
      </w:r>
      <w:r w:rsidR="00097E10">
        <w:rPr>
          <w:rFonts w:ascii="Bookman Old Style" w:hAnsi="Bookman Old Style"/>
          <w:sz w:val="28"/>
          <w:szCs w:val="28"/>
          <w:lang w:val="es-ES"/>
        </w:rPr>
        <w:t xml:space="preserve">s para derribar esa afirmación </w:t>
      </w:r>
      <w:r w:rsidR="000538D0" w:rsidRPr="000538D0">
        <w:rPr>
          <w:rFonts w:ascii="Bookman Old Style" w:hAnsi="Bookman Old Style"/>
          <w:sz w:val="28"/>
          <w:szCs w:val="28"/>
          <w:lang w:val="es-ES"/>
        </w:rPr>
        <w:t>del Tribunal</w:t>
      </w:r>
      <w:r w:rsidR="00097E10">
        <w:rPr>
          <w:rFonts w:ascii="Bookman Old Style" w:hAnsi="Bookman Old Style"/>
          <w:sz w:val="28"/>
          <w:szCs w:val="28"/>
          <w:lang w:val="es-ES"/>
        </w:rPr>
        <w:t>, embate</w:t>
      </w:r>
      <w:r w:rsidR="000538D0" w:rsidRPr="000538D0">
        <w:rPr>
          <w:rFonts w:ascii="Bookman Old Style" w:hAnsi="Bookman Old Style"/>
          <w:sz w:val="28"/>
          <w:szCs w:val="28"/>
          <w:lang w:val="es-ES"/>
        </w:rPr>
        <w:t xml:space="preserve"> procedente </w:t>
      </w:r>
      <w:r w:rsidR="00097E10">
        <w:rPr>
          <w:rFonts w:ascii="Bookman Old Style" w:hAnsi="Bookman Old Style"/>
          <w:sz w:val="28"/>
          <w:szCs w:val="28"/>
          <w:lang w:val="es-ES"/>
        </w:rPr>
        <w:t>que</w:t>
      </w:r>
      <w:r w:rsidR="000538D0" w:rsidRPr="000538D0">
        <w:rPr>
          <w:rFonts w:ascii="Bookman Old Style" w:hAnsi="Bookman Old Style"/>
          <w:sz w:val="28"/>
          <w:szCs w:val="28"/>
          <w:lang w:val="es-ES"/>
        </w:rPr>
        <w:t xml:space="preserve"> amerita que se rectifique al </w:t>
      </w:r>
      <w:r w:rsidR="00097E10">
        <w:rPr>
          <w:rFonts w:ascii="Bookman Old Style" w:hAnsi="Bookman Old Style"/>
          <w:sz w:val="28"/>
          <w:szCs w:val="28"/>
          <w:lang w:val="es-ES"/>
        </w:rPr>
        <w:t xml:space="preserve">sentenciador, </w:t>
      </w:r>
      <w:r w:rsidR="000538D0" w:rsidRPr="000538D0">
        <w:rPr>
          <w:rFonts w:ascii="Bookman Old Style" w:hAnsi="Bookman Old Style"/>
          <w:sz w:val="28"/>
          <w:szCs w:val="28"/>
          <w:lang w:val="es-ES"/>
        </w:rPr>
        <w:t>sin que por ello se case la sentencia, según se verá.</w:t>
      </w:r>
    </w:p>
    <w:p w14:paraId="315EF14A" w14:textId="77777777" w:rsidR="00B662E5" w:rsidRDefault="00B662E5" w:rsidP="00964364">
      <w:pPr>
        <w:spacing w:line="360" w:lineRule="auto"/>
        <w:ind w:firstLine="709"/>
        <w:jc w:val="both"/>
        <w:rPr>
          <w:rFonts w:ascii="Bookman Old Style" w:hAnsi="Bookman Old Style"/>
          <w:sz w:val="28"/>
          <w:szCs w:val="28"/>
          <w:lang w:val="es-ES"/>
        </w:rPr>
      </w:pPr>
    </w:p>
    <w:p w14:paraId="47BF23B5" w14:textId="647229FC" w:rsidR="00DB4C2D" w:rsidRPr="009F2802" w:rsidRDefault="006347EB" w:rsidP="003002FB">
      <w:pPr>
        <w:pStyle w:val="Prrafodelista"/>
        <w:numPr>
          <w:ilvl w:val="2"/>
          <w:numId w:val="48"/>
        </w:numPr>
        <w:spacing w:line="360" w:lineRule="auto"/>
        <w:ind w:left="0" w:firstLine="709"/>
        <w:jc w:val="both"/>
        <w:rPr>
          <w:rFonts w:ascii="Bookman Old Style" w:hAnsi="Bookman Old Style"/>
          <w:sz w:val="28"/>
          <w:szCs w:val="28"/>
          <w:lang w:val="es-ES"/>
        </w:rPr>
      </w:pPr>
      <w:r w:rsidRPr="009F2802">
        <w:rPr>
          <w:rFonts w:ascii="Bookman Old Style" w:hAnsi="Bookman Old Style"/>
          <w:sz w:val="28"/>
          <w:szCs w:val="28"/>
          <w:lang w:val="es-ES"/>
        </w:rPr>
        <w:t xml:space="preserve">Y en </w:t>
      </w:r>
      <w:r w:rsidR="00CA4C1D" w:rsidRPr="009F2802">
        <w:rPr>
          <w:rFonts w:ascii="Bookman Old Style" w:hAnsi="Bookman Old Style"/>
          <w:sz w:val="28"/>
          <w:szCs w:val="28"/>
          <w:lang w:val="es-ES"/>
        </w:rPr>
        <w:t xml:space="preserve">la </w:t>
      </w:r>
      <w:r w:rsidR="005A459C" w:rsidRPr="009F2802">
        <w:rPr>
          <w:rFonts w:ascii="Bookman Old Style" w:hAnsi="Bookman Old Style"/>
          <w:sz w:val="28"/>
          <w:szCs w:val="28"/>
          <w:lang w:val="es-ES"/>
        </w:rPr>
        <w:t>segunda</w:t>
      </w:r>
      <w:r w:rsidR="00CA4C1D" w:rsidRPr="009F2802">
        <w:rPr>
          <w:rFonts w:ascii="Bookman Old Style" w:hAnsi="Bookman Old Style"/>
          <w:sz w:val="28"/>
          <w:szCs w:val="28"/>
          <w:lang w:val="es-ES"/>
        </w:rPr>
        <w:t xml:space="preserve"> circunstancia</w:t>
      </w:r>
      <w:r w:rsidRPr="009F2802">
        <w:rPr>
          <w:rFonts w:ascii="Bookman Old Style" w:hAnsi="Bookman Old Style"/>
          <w:sz w:val="28"/>
          <w:szCs w:val="28"/>
          <w:lang w:val="es-ES"/>
        </w:rPr>
        <w:t>,</w:t>
      </w:r>
      <w:r w:rsidR="00E86AC7" w:rsidRPr="009F2802">
        <w:rPr>
          <w:rFonts w:ascii="Bookman Old Style" w:hAnsi="Bookman Old Style"/>
          <w:sz w:val="28"/>
          <w:szCs w:val="28"/>
          <w:lang w:val="es-ES"/>
        </w:rPr>
        <w:t xml:space="preserve"> </w:t>
      </w:r>
      <w:r w:rsidR="0035642A" w:rsidRPr="009F2802">
        <w:rPr>
          <w:rFonts w:ascii="Bookman Old Style" w:hAnsi="Bookman Old Style"/>
          <w:sz w:val="28"/>
          <w:szCs w:val="28"/>
          <w:lang w:val="es-ES"/>
        </w:rPr>
        <w:t>concerniente</w:t>
      </w:r>
      <w:r w:rsidR="00CA4C1D" w:rsidRPr="009F2802">
        <w:rPr>
          <w:rFonts w:ascii="Bookman Old Style" w:hAnsi="Bookman Old Style"/>
          <w:sz w:val="28"/>
          <w:szCs w:val="28"/>
          <w:lang w:val="es-ES"/>
        </w:rPr>
        <w:t xml:space="preserve"> a la </w:t>
      </w:r>
      <w:r w:rsidR="00CA4C1D" w:rsidRPr="009F2802">
        <w:rPr>
          <w:rFonts w:ascii="Bookman Old Style" w:hAnsi="Bookman Old Style"/>
          <w:i/>
          <w:sz w:val="28"/>
          <w:szCs w:val="28"/>
          <w:lang w:val="es-ES"/>
        </w:rPr>
        <w:t>impugnación</w:t>
      </w:r>
      <w:r w:rsidR="00CA4C1D" w:rsidRPr="009F2802">
        <w:rPr>
          <w:rFonts w:ascii="Bookman Old Style" w:hAnsi="Bookman Old Style"/>
          <w:sz w:val="28"/>
          <w:szCs w:val="28"/>
          <w:lang w:val="es-ES"/>
        </w:rPr>
        <w:t xml:space="preserve"> de la fiducia, </w:t>
      </w:r>
      <w:r w:rsidR="00E86AC7" w:rsidRPr="009F2802">
        <w:rPr>
          <w:rFonts w:ascii="Bookman Old Style" w:hAnsi="Bookman Old Style"/>
          <w:sz w:val="28"/>
          <w:szCs w:val="28"/>
          <w:lang w:val="es-ES"/>
        </w:rPr>
        <w:t>es</w:t>
      </w:r>
      <w:r w:rsidRPr="009F2802">
        <w:rPr>
          <w:rFonts w:ascii="Bookman Old Style" w:hAnsi="Bookman Old Style"/>
          <w:sz w:val="28"/>
          <w:szCs w:val="28"/>
          <w:lang w:val="es-ES"/>
        </w:rPr>
        <w:t xml:space="preserve">e tercero </w:t>
      </w:r>
      <w:r w:rsidR="00CA4C1D" w:rsidRPr="009F2802">
        <w:rPr>
          <w:rFonts w:ascii="Bookman Old Style" w:hAnsi="Bookman Old Style"/>
          <w:sz w:val="28"/>
          <w:szCs w:val="28"/>
          <w:lang w:val="es-ES"/>
        </w:rPr>
        <w:t xml:space="preserve">–el </w:t>
      </w:r>
      <w:r w:rsidRPr="009F2802">
        <w:rPr>
          <w:rFonts w:ascii="Bookman Old Style" w:hAnsi="Bookman Old Style"/>
          <w:sz w:val="28"/>
          <w:szCs w:val="28"/>
          <w:lang w:val="es-ES"/>
        </w:rPr>
        <w:t xml:space="preserve">acreedor </w:t>
      </w:r>
      <w:r w:rsidR="00CA4C1D" w:rsidRPr="009F2802">
        <w:rPr>
          <w:rFonts w:ascii="Bookman Old Style" w:hAnsi="Bookman Old Style"/>
          <w:sz w:val="28"/>
          <w:szCs w:val="28"/>
          <w:lang w:val="es-ES"/>
        </w:rPr>
        <w:t xml:space="preserve">también lo es- </w:t>
      </w:r>
      <w:r w:rsidRPr="009F2802">
        <w:rPr>
          <w:rFonts w:ascii="Bookman Old Style" w:hAnsi="Bookman Old Style"/>
          <w:sz w:val="28"/>
          <w:szCs w:val="28"/>
          <w:lang w:val="es-ES"/>
        </w:rPr>
        <w:t>deberá demostrar que el negocio fiduciario se hizo en fraude de sus intereses</w:t>
      </w:r>
      <w:r w:rsidR="00E86AC7" w:rsidRPr="009F2802">
        <w:rPr>
          <w:rFonts w:ascii="Bookman Old Style" w:hAnsi="Bookman Old Style"/>
          <w:sz w:val="28"/>
          <w:szCs w:val="28"/>
          <w:lang w:val="es-ES"/>
        </w:rPr>
        <w:t>, opción que en este proceso no se ventil</w:t>
      </w:r>
      <w:r w:rsidR="00CA4C1D" w:rsidRPr="009F2802">
        <w:rPr>
          <w:rFonts w:ascii="Bookman Old Style" w:hAnsi="Bookman Old Style"/>
          <w:sz w:val="28"/>
          <w:szCs w:val="28"/>
          <w:lang w:val="es-ES"/>
        </w:rPr>
        <w:t>ó</w:t>
      </w:r>
      <w:r w:rsidR="00AB788F">
        <w:rPr>
          <w:rFonts w:ascii="Bookman Old Style" w:hAnsi="Bookman Old Style"/>
          <w:sz w:val="28"/>
          <w:szCs w:val="28"/>
          <w:lang w:val="es-ES"/>
        </w:rPr>
        <w:t>, el casacionista no la</w:t>
      </w:r>
      <w:r w:rsidR="00DB4C2D" w:rsidRPr="009F2802">
        <w:rPr>
          <w:rFonts w:ascii="Bookman Old Style" w:hAnsi="Bookman Old Style"/>
          <w:sz w:val="28"/>
          <w:szCs w:val="28"/>
          <w:lang w:val="es-ES"/>
        </w:rPr>
        <w:t xml:space="preserve"> aborda y por consiguiente la Corte no tiene porqué entrar en ello</w:t>
      </w:r>
      <w:r w:rsidR="00CA4C1D" w:rsidRPr="009F2802">
        <w:rPr>
          <w:rFonts w:ascii="Bookman Old Style" w:hAnsi="Bookman Old Style"/>
          <w:sz w:val="28"/>
          <w:szCs w:val="28"/>
          <w:lang w:val="es-ES"/>
        </w:rPr>
        <w:t xml:space="preserve">. </w:t>
      </w:r>
    </w:p>
    <w:p w14:paraId="74A59E9D" w14:textId="77777777" w:rsidR="00DB4C2D" w:rsidRDefault="00DB4C2D" w:rsidP="00964364">
      <w:pPr>
        <w:spacing w:line="360" w:lineRule="auto"/>
        <w:ind w:firstLine="709"/>
        <w:jc w:val="both"/>
        <w:rPr>
          <w:rFonts w:ascii="Bookman Old Style" w:hAnsi="Bookman Old Style"/>
          <w:sz w:val="28"/>
          <w:szCs w:val="28"/>
          <w:lang w:val="es-ES"/>
        </w:rPr>
      </w:pPr>
    </w:p>
    <w:p w14:paraId="3234177D" w14:textId="58F00026" w:rsidR="00F7250D" w:rsidRDefault="00CA4C1D" w:rsidP="00964364">
      <w:pPr>
        <w:spacing w:line="360" w:lineRule="auto"/>
        <w:ind w:firstLine="709"/>
        <w:jc w:val="both"/>
        <w:rPr>
          <w:rFonts w:ascii="Bookman Old Style" w:hAnsi="Bookman Old Style"/>
          <w:sz w:val="28"/>
          <w:szCs w:val="28"/>
          <w:lang w:val="es-ES"/>
        </w:rPr>
      </w:pPr>
      <w:r>
        <w:rPr>
          <w:rFonts w:ascii="Bookman Old Style" w:hAnsi="Bookman Old Style"/>
          <w:sz w:val="28"/>
          <w:szCs w:val="28"/>
          <w:lang w:val="es-ES"/>
        </w:rPr>
        <w:t>Co</w:t>
      </w:r>
      <w:r w:rsidR="00E86AC7">
        <w:rPr>
          <w:rFonts w:ascii="Bookman Old Style" w:hAnsi="Bookman Old Style"/>
          <w:sz w:val="28"/>
          <w:szCs w:val="28"/>
          <w:lang w:val="es-ES"/>
        </w:rPr>
        <w:t xml:space="preserve">mo tampoco </w:t>
      </w:r>
      <w:r w:rsidR="00DB4C2D">
        <w:rPr>
          <w:rFonts w:ascii="Bookman Old Style" w:hAnsi="Bookman Old Style"/>
          <w:sz w:val="28"/>
          <w:szCs w:val="28"/>
          <w:lang w:val="es-ES"/>
        </w:rPr>
        <w:t xml:space="preserve">se </w:t>
      </w:r>
      <w:r w:rsidR="00532B7B">
        <w:rPr>
          <w:rFonts w:ascii="Bookman Old Style" w:hAnsi="Bookman Old Style"/>
          <w:sz w:val="28"/>
          <w:szCs w:val="28"/>
          <w:lang w:val="es-ES"/>
        </w:rPr>
        <w:t xml:space="preserve">contendió </w:t>
      </w:r>
      <w:r w:rsidR="00DB4C2D">
        <w:rPr>
          <w:rFonts w:ascii="Bookman Old Style" w:hAnsi="Bookman Old Style"/>
          <w:sz w:val="28"/>
          <w:szCs w:val="28"/>
          <w:lang w:val="es-ES"/>
        </w:rPr>
        <w:t xml:space="preserve">en esta causa la acción </w:t>
      </w:r>
      <w:r w:rsidR="00E86AC7">
        <w:rPr>
          <w:rFonts w:ascii="Bookman Old Style" w:hAnsi="Bookman Old Style"/>
          <w:sz w:val="28"/>
          <w:szCs w:val="28"/>
          <w:lang w:val="es-ES"/>
        </w:rPr>
        <w:t xml:space="preserve">prevista en el segundo segmento del artículo 1238, </w:t>
      </w:r>
      <w:r w:rsidR="008D59CF">
        <w:rPr>
          <w:rFonts w:ascii="Bookman Old Style" w:hAnsi="Bookman Old Style"/>
          <w:sz w:val="28"/>
          <w:szCs w:val="28"/>
          <w:lang w:val="es-ES"/>
        </w:rPr>
        <w:t>tocante</w:t>
      </w:r>
      <w:r w:rsidR="00E86AC7">
        <w:rPr>
          <w:rFonts w:ascii="Bookman Old Style" w:hAnsi="Bookman Old Style"/>
          <w:sz w:val="28"/>
          <w:szCs w:val="28"/>
          <w:lang w:val="es-ES"/>
        </w:rPr>
        <w:t xml:space="preserve"> a la persecución de los derechos si el deudor es beneficiario en el fideicomiso.</w:t>
      </w:r>
      <w:r>
        <w:rPr>
          <w:rFonts w:ascii="Bookman Old Style" w:hAnsi="Bookman Old Style"/>
          <w:sz w:val="28"/>
          <w:szCs w:val="28"/>
          <w:lang w:val="es-ES"/>
        </w:rPr>
        <w:t xml:space="preserve"> En esa medida,</w:t>
      </w:r>
      <w:r w:rsidR="008C4E2D">
        <w:rPr>
          <w:rFonts w:ascii="Bookman Old Style" w:hAnsi="Bookman Old Style"/>
          <w:sz w:val="28"/>
          <w:szCs w:val="28"/>
          <w:lang w:val="es-ES"/>
        </w:rPr>
        <w:t xml:space="preserve"> es intra</w:t>
      </w:r>
      <w:r w:rsidR="000555F1">
        <w:rPr>
          <w:rFonts w:ascii="Bookman Old Style" w:hAnsi="Bookman Old Style"/>
          <w:sz w:val="28"/>
          <w:szCs w:val="28"/>
          <w:lang w:val="es-ES"/>
        </w:rPr>
        <w:t>scendente el error jurídico</w:t>
      </w:r>
      <w:r w:rsidR="00D86BBF">
        <w:rPr>
          <w:rFonts w:ascii="Bookman Old Style" w:hAnsi="Bookman Old Style"/>
          <w:sz w:val="28"/>
          <w:szCs w:val="28"/>
          <w:lang w:val="es-ES"/>
        </w:rPr>
        <w:t xml:space="preserve"> </w:t>
      </w:r>
      <w:r w:rsidR="008C4E2D">
        <w:rPr>
          <w:rFonts w:ascii="Bookman Old Style" w:hAnsi="Bookman Old Style"/>
          <w:sz w:val="28"/>
          <w:szCs w:val="28"/>
          <w:lang w:val="es-ES"/>
        </w:rPr>
        <w:t>cometi</w:t>
      </w:r>
      <w:r w:rsidR="000555F1">
        <w:rPr>
          <w:rFonts w:ascii="Bookman Old Style" w:hAnsi="Bookman Old Style"/>
          <w:sz w:val="28"/>
          <w:szCs w:val="28"/>
          <w:lang w:val="es-ES"/>
        </w:rPr>
        <w:t>do por</w:t>
      </w:r>
      <w:r w:rsidR="008C4E2D">
        <w:rPr>
          <w:rFonts w:ascii="Bookman Old Style" w:hAnsi="Bookman Old Style"/>
          <w:sz w:val="28"/>
          <w:szCs w:val="28"/>
          <w:lang w:val="es-ES"/>
        </w:rPr>
        <w:t xml:space="preserve"> el Tribunal</w:t>
      </w:r>
      <w:r w:rsidR="00532B7B">
        <w:rPr>
          <w:rFonts w:ascii="Bookman Old Style" w:hAnsi="Bookman Old Style"/>
          <w:sz w:val="28"/>
          <w:szCs w:val="28"/>
          <w:lang w:val="es-ES"/>
        </w:rPr>
        <w:t>,</w:t>
      </w:r>
      <w:r w:rsidR="00D86BBF">
        <w:rPr>
          <w:rFonts w:ascii="Bookman Old Style" w:hAnsi="Bookman Old Style"/>
          <w:sz w:val="28"/>
          <w:szCs w:val="28"/>
          <w:lang w:val="es-ES"/>
        </w:rPr>
        <w:t xml:space="preserve"> que el censor denuncia</w:t>
      </w:r>
      <w:r w:rsidR="008C4E2D">
        <w:rPr>
          <w:rFonts w:ascii="Bookman Old Style" w:hAnsi="Bookman Old Style"/>
          <w:sz w:val="28"/>
          <w:szCs w:val="28"/>
          <w:lang w:val="es-ES"/>
        </w:rPr>
        <w:t xml:space="preserve">, atinente a circunscribir la acción del acreedor del </w:t>
      </w:r>
      <w:r w:rsidR="00DE6845">
        <w:rPr>
          <w:rFonts w:ascii="Bookman Old Style" w:hAnsi="Bookman Old Style"/>
          <w:sz w:val="28"/>
          <w:szCs w:val="28"/>
          <w:lang w:val="es-ES"/>
        </w:rPr>
        <w:t xml:space="preserve">fideicomitente </w:t>
      </w:r>
      <w:r w:rsidR="008C4E2D">
        <w:rPr>
          <w:rFonts w:ascii="Bookman Old Style" w:hAnsi="Bookman Old Style"/>
          <w:sz w:val="28"/>
          <w:szCs w:val="28"/>
          <w:lang w:val="es-ES"/>
        </w:rPr>
        <w:t>beneficiario a tan sólo</w:t>
      </w:r>
      <w:r w:rsidR="00DB4C2D">
        <w:rPr>
          <w:rFonts w:ascii="Bookman Old Style" w:hAnsi="Bookman Old Style"/>
          <w:sz w:val="28"/>
          <w:szCs w:val="28"/>
          <w:lang w:val="es-ES"/>
        </w:rPr>
        <w:t xml:space="preserve"> acudir a </w:t>
      </w:r>
      <w:r w:rsidR="008C4E2D">
        <w:rPr>
          <w:rFonts w:ascii="Bookman Old Style" w:hAnsi="Bookman Old Style"/>
          <w:sz w:val="28"/>
          <w:szCs w:val="28"/>
          <w:lang w:val="es-ES"/>
        </w:rPr>
        <w:t>los derechos de este en la fiducia, desde luego que si además ostenta la condición de fideicomitente</w:t>
      </w:r>
      <w:r w:rsidR="00160632">
        <w:rPr>
          <w:rFonts w:ascii="Bookman Old Style" w:hAnsi="Bookman Old Style"/>
          <w:sz w:val="28"/>
          <w:szCs w:val="28"/>
          <w:lang w:val="es-ES"/>
        </w:rPr>
        <w:t xml:space="preserve"> que dio el inmueble</w:t>
      </w:r>
      <w:r w:rsidR="006F24CA">
        <w:rPr>
          <w:rFonts w:ascii="Bookman Old Style" w:hAnsi="Bookman Old Style"/>
          <w:sz w:val="28"/>
          <w:szCs w:val="28"/>
          <w:lang w:val="es-ES"/>
        </w:rPr>
        <w:t xml:space="preserve"> puede perseguir</w:t>
      </w:r>
      <w:r w:rsidR="00160632">
        <w:rPr>
          <w:rFonts w:ascii="Bookman Old Style" w:hAnsi="Bookman Old Style"/>
          <w:sz w:val="28"/>
          <w:szCs w:val="28"/>
          <w:lang w:val="es-ES"/>
        </w:rPr>
        <w:t>lo</w:t>
      </w:r>
      <w:r w:rsidR="006F24CA">
        <w:rPr>
          <w:rFonts w:ascii="Bookman Old Style" w:hAnsi="Bookman Old Style"/>
          <w:sz w:val="28"/>
          <w:szCs w:val="28"/>
          <w:lang w:val="es-ES"/>
        </w:rPr>
        <w:t xml:space="preserve"> e impugnar el contrato, según lo dicho.</w:t>
      </w:r>
    </w:p>
    <w:p w14:paraId="79E09777" w14:textId="77777777" w:rsidR="00364B75" w:rsidRDefault="00364B75" w:rsidP="00964364">
      <w:pPr>
        <w:spacing w:line="360" w:lineRule="auto"/>
        <w:ind w:firstLine="709"/>
        <w:jc w:val="both"/>
        <w:rPr>
          <w:rFonts w:ascii="Bookman Old Style" w:hAnsi="Bookman Old Style"/>
          <w:sz w:val="28"/>
          <w:szCs w:val="28"/>
          <w:lang w:val="es-ES"/>
        </w:rPr>
      </w:pPr>
    </w:p>
    <w:p w14:paraId="098F21ED" w14:textId="188EAE94" w:rsidR="00E86AC7" w:rsidRPr="009F2802" w:rsidRDefault="00E86AC7" w:rsidP="003002FB">
      <w:pPr>
        <w:pStyle w:val="Prrafodelista"/>
        <w:numPr>
          <w:ilvl w:val="2"/>
          <w:numId w:val="48"/>
        </w:numPr>
        <w:spacing w:line="360" w:lineRule="auto"/>
        <w:ind w:left="0" w:firstLine="709"/>
        <w:jc w:val="both"/>
        <w:rPr>
          <w:rFonts w:ascii="Bookman Old Style" w:hAnsi="Bookman Old Style"/>
          <w:sz w:val="28"/>
          <w:szCs w:val="28"/>
          <w:lang w:val="es-ES"/>
        </w:rPr>
      </w:pPr>
      <w:r w:rsidRPr="009F2802">
        <w:rPr>
          <w:rFonts w:ascii="Bookman Old Style" w:hAnsi="Bookman Old Style"/>
          <w:sz w:val="28"/>
          <w:szCs w:val="28"/>
          <w:lang w:val="es-ES"/>
        </w:rPr>
        <w:t>Por consiguiente, deteniéndose la</w:t>
      </w:r>
      <w:r w:rsidR="00CF0590" w:rsidRPr="009F2802">
        <w:rPr>
          <w:rFonts w:ascii="Bookman Old Style" w:hAnsi="Bookman Old Style"/>
          <w:sz w:val="28"/>
          <w:szCs w:val="28"/>
          <w:lang w:val="es-ES"/>
        </w:rPr>
        <w:t xml:space="preserve"> Sala </w:t>
      </w:r>
      <w:r w:rsidRPr="009F2802">
        <w:rPr>
          <w:rFonts w:ascii="Bookman Old Style" w:hAnsi="Bookman Old Style"/>
          <w:sz w:val="28"/>
          <w:szCs w:val="28"/>
          <w:lang w:val="es-ES"/>
        </w:rPr>
        <w:t xml:space="preserve">en el primer </w:t>
      </w:r>
      <w:r w:rsidR="00160632" w:rsidRPr="009F2802">
        <w:rPr>
          <w:rFonts w:ascii="Bookman Old Style" w:hAnsi="Bookman Old Style"/>
          <w:sz w:val="28"/>
          <w:szCs w:val="28"/>
          <w:lang w:val="es-ES"/>
        </w:rPr>
        <w:t>segmento</w:t>
      </w:r>
      <w:r w:rsidRPr="009F2802">
        <w:rPr>
          <w:rFonts w:ascii="Bookman Old Style" w:hAnsi="Bookman Old Style"/>
          <w:sz w:val="28"/>
          <w:szCs w:val="28"/>
          <w:lang w:val="es-ES"/>
        </w:rPr>
        <w:t xml:space="preserve"> del </w:t>
      </w:r>
      <w:r w:rsidR="00D91C09" w:rsidRPr="009F2802">
        <w:rPr>
          <w:rFonts w:ascii="Bookman Old Style" w:hAnsi="Bookman Old Style"/>
          <w:sz w:val="28"/>
          <w:szCs w:val="28"/>
          <w:lang w:val="es-ES"/>
        </w:rPr>
        <w:t>canon</w:t>
      </w:r>
      <w:r w:rsidRPr="009F2802">
        <w:rPr>
          <w:rFonts w:ascii="Bookman Old Style" w:hAnsi="Bookman Old Style"/>
          <w:sz w:val="28"/>
          <w:szCs w:val="28"/>
          <w:lang w:val="es-ES"/>
        </w:rPr>
        <w:t xml:space="preserve"> mencionado, </w:t>
      </w:r>
      <w:r w:rsidR="00A11D7F" w:rsidRPr="009F2802">
        <w:rPr>
          <w:rFonts w:ascii="Bookman Old Style" w:hAnsi="Bookman Old Style"/>
          <w:sz w:val="28"/>
          <w:szCs w:val="28"/>
          <w:lang w:val="es-ES"/>
        </w:rPr>
        <w:t xml:space="preserve">debe recalcar, con la jurisprudencia actual, que </w:t>
      </w:r>
      <w:r w:rsidR="006F24CA" w:rsidRPr="009F2802">
        <w:rPr>
          <w:rFonts w:ascii="Bookman Old Style" w:hAnsi="Bookman Old Style"/>
          <w:sz w:val="28"/>
          <w:szCs w:val="28"/>
          <w:lang w:val="es-ES"/>
        </w:rPr>
        <w:t>a</w:t>
      </w:r>
      <w:r w:rsidR="00A11D7F" w:rsidRPr="009F2802">
        <w:rPr>
          <w:rFonts w:ascii="Bookman Old Style" w:hAnsi="Bookman Old Style"/>
          <w:sz w:val="28"/>
          <w:szCs w:val="28"/>
          <w:lang w:val="es-ES"/>
        </w:rPr>
        <w:t xml:space="preserve"> la condición de acreedor </w:t>
      </w:r>
      <w:r w:rsidR="006F24CA" w:rsidRPr="009F2802">
        <w:rPr>
          <w:rFonts w:ascii="Bookman Old Style" w:hAnsi="Bookman Old Style"/>
          <w:sz w:val="28"/>
          <w:szCs w:val="28"/>
          <w:lang w:val="es-ES"/>
        </w:rPr>
        <w:t xml:space="preserve">del </w:t>
      </w:r>
      <w:r w:rsidR="006F24CA" w:rsidRPr="009F2802">
        <w:rPr>
          <w:rFonts w:ascii="Bookman Old Style" w:hAnsi="Bookman Old Style"/>
          <w:sz w:val="28"/>
          <w:szCs w:val="28"/>
          <w:lang w:val="es-ES"/>
        </w:rPr>
        <w:lastRenderedPageBreak/>
        <w:t xml:space="preserve">fiduciante con un crédito insoluto y anterior a la fiducia, debe </w:t>
      </w:r>
      <w:r w:rsidR="00D86BBF" w:rsidRPr="009F2802">
        <w:rPr>
          <w:rFonts w:ascii="Bookman Old Style" w:hAnsi="Bookman Old Style"/>
          <w:sz w:val="28"/>
          <w:szCs w:val="28"/>
          <w:lang w:val="es-ES"/>
        </w:rPr>
        <w:t xml:space="preserve">además </w:t>
      </w:r>
      <w:r w:rsidR="006F24CA" w:rsidRPr="009F2802">
        <w:rPr>
          <w:rFonts w:ascii="Bookman Old Style" w:hAnsi="Bookman Old Style"/>
          <w:sz w:val="28"/>
          <w:szCs w:val="28"/>
          <w:lang w:val="es-ES"/>
        </w:rPr>
        <w:t xml:space="preserve">demostrar el demandante ese interés </w:t>
      </w:r>
      <w:r w:rsidR="0070206B" w:rsidRPr="009F2802">
        <w:rPr>
          <w:rFonts w:ascii="Bookman Old Style" w:hAnsi="Bookman Old Style"/>
          <w:sz w:val="28"/>
          <w:szCs w:val="28"/>
          <w:lang w:val="es-ES"/>
        </w:rPr>
        <w:t xml:space="preserve">serio y actual </w:t>
      </w:r>
      <w:r w:rsidR="006F24CA" w:rsidRPr="009F2802">
        <w:rPr>
          <w:rFonts w:ascii="Bookman Old Style" w:hAnsi="Bookman Old Style"/>
          <w:sz w:val="28"/>
          <w:szCs w:val="28"/>
          <w:lang w:val="es-ES"/>
        </w:rPr>
        <w:t>a que se aludió y que la Corte explica así:</w:t>
      </w:r>
    </w:p>
    <w:p w14:paraId="4D1AC4B9" w14:textId="77777777" w:rsidR="006347EB" w:rsidRDefault="006347EB" w:rsidP="00964364">
      <w:pPr>
        <w:spacing w:line="360" w:lineRule="auto"/>
        <w:ind w:firstLine="709"/>
        <w:jc w:val="both"/>
        <w:rPr>
          <w:rFonts w:ascii="Bookman Old Style" w:hAnsi="Bookman Old Style"/>
          <w:sz w:val="28"/>
          <w:szCs w:val="28"/>
          <w:lang w:val="es-ES"/>
        </w:rPr>
      </w:pPr>
    </w:p>
    <w:p w14:paraId="1F0AD1E3" w14:textId="77777777" w:rsidR="00CA4C1D" w:rsidRPr="00BF130C" w:rsidRDefault="00CA4C1D" w:rsidP="00CA4C1D">
      <w:pPr>
        <w:spacing w:line="276" w:lineRule="auto"/>
        <w:ind w:left="709"/>
        <w:jc w:val="both"/>
        <w:rPr>
          <w:rFonts w:ascii="Bookman Old Style" w:hAnsi="Bookman Old Style"/>
          <w:i/>
          <w:szCs w:val="24"/>
          <w:lang w:val="es-ES"/>
        </w:rPr>
      </w:pPr>
      <w:r>
        <w:rPr>
          <w:rFonts w:ascii="Bookman Old Style" w:hAnsi="Bookman Old Style"/>
          <w:sz w:val="28"/>
          <w:szCs w:val="24"/>
          <w:lang w:val="es-ES"/>
        </w:rPr>
        <w:t>[E]</w:t>
      </w:r>
      <w:r w:rsidRPr="00BF130C">
        <w:rPr>
          <w:rFonts w:ascii="Bookman Old Style" w:hAnsi="Bookman Old Style"/>
          <w:i/>
          <w:szCs w:val="24"/>
          <w:lang w:val="es-ES"/>
        </w:rPr>
        <w:t xml:space="preserve">l espíritu de la acción auxiliar prevista en el artículo 1238 inciso 1º no es, exclusivamente, la recomposición del patrimonio del deudor a partir de la presencia  del </w:t>
      </w:r>
      <w:r w:rsidRPr="00772EFB">
        <w:rPr>
          <w:rFonts w:ascii="Bookman Old Style" w:hAnsi="Bookman Old Style"/>
          <w:szCs w:val="24"/>
          <w:lang w:val="es-ES"/>
        </w:rPr>
        <w:t>consilium fraudis</w:t>
      </w:r>
      <w:r w:rsidRPr="00BF130C">
        <w:rPr>
          <w:rFonts w:ascii="Bookman Old Style" w:hAnsi="Bookman Old Style"/>
          <w:i/>
          <w:szCs w:val="24"/>
          <w:lang w:val="es-ES"/>
        </w:rPr>
        <w:t xml:space="preserve">  y el  </w:t>
      </w:r>
      <w:r w:rsidRPr="00772EFB">
        <w:rPr>
          <w:rFonts w:ascii="Bookman Old Style" w:hAnsi="Bookman Old Style"/>
          <w:szCs w:val="24"/>
          <w:lang w:val="es-ES"/>
        </w:rPr>
        <w:t>eventus damni</w:t>
      </w:r>
      <w:r w:rsidRPr="00BF130C">
        <w:rPr>
          <w:rFonts w:ascii="Bookman Old Style" w:hAnsi="Bookman Old Style"/>
          <w:i/>
          <w:szCs w:val="24"/>
          <w:lang w:val="es-ES"/>
        </w:rPr>
        <w:t xml:space="preserve">, sino, en esencia, establecer un mecanismo que materialice la garantía de que los bienes del deudor son, efectivamente, la prenda general de los acreedores y que aquél no puede valerse del pacto fiduciario en detrimento de estos;  y,  en esa dirección, considera la Sala que </w:t>
      </w:r>
      <w:r w:rsidRPr="00BF130C">
        <w:rPr>
          <w:rFonts w:ascii="Bookman Old Style" w:hAnsi="Bookman Old Style"/>
          <w:i/>
          <w:szCs w:val="24"/>
          <w:u w:val="single"/>
          <w:lang w:val="es-ES"/>
        </w:rPr>
        <w:t xml:space="preserve">la norma memorada contempla  una acción encaminada a recomponer el patrimonio del deudor, pero desprovista del fraude,  que se estructura por la sola circunstancia de causarse un detrimento al acreedor  o presentarse el acto reprochado con la jerarquía suficiente para generarlo </w:t>
      </w:r>
      <w:r w:rsidRPr="00772EFB">
        <w:rPr>
          <w:rFonts w:ascii="Bookman Old Style" w:hAnsi="Bookman Old Style"/>
          <w:szCs w:val="24"/>
          <w:u w:val="single"/>
          <w:lang w:val="es-ES"/>
        </w:rPr>
        <w:t>(eventus damni</w:t>
      </w:r>
      <w:r w:rsidRPr="00BF130C">
        <w:rPr>
          <w:rFonts w:ascii="Bookman Old Style" w:hAnsi="Bookman Old Style"/>
          <w:i/>
          <w:szCs w:val="24"/>
          <w:u w:val="single"/>
          <w:lang w:val="es-ES"/>
        </w:rPr>
        <w:t>), connotando, de manera nítida, una acción eminentemente objetiva.</w:t>
      </w:r>
      <w:r w:rsidRPr="00BF130C">
        <w:rPr>
          <w:rFonts w:ascii="Bookman Old Style" w:hAnsi="Bookman Old Style"/>
          <w:i/>
          <w:szCs w:val="24"/>
          <w:lang w:val="es-ES"/>
        </w:rPr>
        <w:t xml:space="preserve"> En ese contexto debe entenderse el contenido de la regla jurídica comentada. De suyo, emerge, entonces, que </w:t>
      </w:r>
      <w:r w:rsidRPr="00F11312">
        <w:rPr>
          <w:rFonts w:ascii="Bookman Old Style" w:hAnsi="Bookman Old Style"/>
          <w:i/>
          <w:szCs w:val="24"/>
          <w:u w:val="single"/>
          <w:lang w:val="es-ES"/>
        </w:rPr>
        <w:t>al acreedor le corresponde, inomisiblemente, asumir el compromiso de demostrar que del convenio llevado a efecto por el deudor le deriva un perjuicio</w:t>
      </w:r>
      <w:r w:rsidRPr="00BF130C">
        <w:rPr>
          <w:rFonts w:ascii="Bookman Old Style" w:hAnsi="Bookman Old Style"/>
          <w:i/>
          <w:szCs w:val="24"/>
          <w:lang w:val="es-ES"/>
        </w:rPr>
        <w:t xml:space="preserve">; allí, sin duda, anida la validez de su proceder, esto es, en la acreditación de un interés jurídico, serio y actual para legitimar la persecución de los bienes involucrados en el patrimonio autónomo. </w:t>
      </w:r>
      <w:r w:rsidRPr="00F748C5">
        <w:rPr>
          <w:rFonts w:ascii="Bookman Old Style" w:hAnsi="Bookman Old Style"/>
          <w:i/>
          <w:szCs w:val="24"/>
          <w:u w:val="single"/>
          <w:lang w:val="es-ES"/>
        </w:rPr>
        <w:t>Es evidente que extinguir un negocio jurídico por el sólo hecho de aniquilarlo, comportaría una odiosa e injustificable prerrogativa</w:t>
      </w:r>
      <w:r w:rsidRPr="00BF130C">
        <w:rPr>
          <w:rFonts w:ascii="Bookman Old Style" w:hAnsi="Bookman Old Style"/>
          <w:i/>
          <w:szCs w:val="24"/>
          <w:lang w:val="es-ES"/>
        </w:rPr>
        <w:t>, así como una afrenta a la seguridad jurídica, a los derechos de  las partes, de los terceros  y, en fin, de la dinámica social y comercial.</w:t>
      </w:r>
    </w:p>
    <w:p w14:paraId="7D22A84F" w14:textId="77777777" w:rsidR="00CA4C1D" w:rsidRPr="00BF130C" w:rsidRDefault="00CA4C1D" w:rsidP="00CA4C1D">
      <w:pPr>
        <w:spacing w:line="276" w:lineRule="auto"/>
        <w:ind w:left="709"/>
        <w:jc w:val="both"/>
        <w:rPr>
          <w:rFonts w:ascii="Bookman Old Style" w:hAnsi="Bookman Old Style"/>
          <w:i/>
          <w:szCs w:val="24"/>
          <w:lang w:val="es-ES"/>
        </w:rPr>
      </w:pPr>
    </w:p>
    <w:p w14:paraId="359FDD67" w14:textId="0673105A" w:rsidR="00CA4C1D" w:rsidRPr="00554ED2" w:rsidRDefault="00CA4C1D" w:rsidP="00CA4C1D">
      <w:pPr>
        <w:spacing w:line="276" w:lineRule="auto"/>
        <w:ind w:left="709"/>
        <w:jc w:val="both"/>
        <w:rPr>
          <w:rFonts w:ascii="Bookman Old Style" w:hAnsi="Bookman Old Style"/>
          <w:sz w:val="28"/>
          <w:szCs w:val="28"/>
          <w:lang w:val="es-ES"/>
        </w:rPr>
      </w:pPr>
      <w:r w:rsidRPr="00BF130C">
        <w:rPr>
          <w:rFonts w:ascii="Bookman Old Style" w:hAnsi="Bookman Old Style"/>
          <w:i/>
          <w:szCs w:val="24"/>
          <w:lang w:val="es-ES"/>
        </w:rPr>
        <w:t xml:space="preserve">La facultad del acreedor no está determinada única y exclusivamente por el hecho de la preexistencia del crédito; su conducta persecutora ha de estar anclada, se insiste, en el interés por evitar la vulneración de sus derechos a raíz de la negociación celebrada por el deudor; es claro que las acciones de carácter judicial y  el presente asunto no es la excepción, están instituidas como un mecanismo sucedáneo del actuar espontáneo de las personas frente a sus compromisos u obligaciones. Por ello, acudir a una u otra herramienta procesal es una opción que opera luego de evidenciarse que el llamado a satisfacer la prestación debida, no se aviene, voluntariamente, a tal objetivo o que ha desplegado actos que afectan seriamente la acreencia. Demostrada tal </w:t>
      </w:r>
      <w:r w:rsidRPr="00BF130C">
        <w:rPr>
          <w:rFonts w:ascii="Bookman Old Style" w:hAnsi="Bookman Old Style"/>
          <w:i/>
          <w:szCs w:val="24"/>
          <w:lang w:val="es-ES"/>
        </w:rPr>
        <w:lastRenderedPageBreak/>
        <w:t>circunstancia, nace como opción válida, la de perseguir, con éxito, algunos bienes fideicomitidos.</w:t>
      </w:r>
      <w:r w:rsidR="00554ED2">
        <w:rPr>
          <w:rFonts w:ascii="Bookman Old Style" w:hAnsi="Bookman Old Style"/>
          <w:sz w:val="28"/>
          <w:szCs w:val="28"/>
          <w:lang w:val="es-ES"/>
        </w:rPr>
        <w:t xml:space="preserve"> (SC del 25 de enero de 2010, rad. </w:t>
      </w:r>
      <w:r w:rsidR="00554ED2" w:rsidRPr="00554ED2">
        <w:rPr>
          <w:rFonts w:ascii="Bookman Old Style" w:hAnsi="Bookman Old Style"/>
          <w:sz w:val="28"/>
          <w:szCs w:val="28"/>
          <w:lang w:val="es-ES"/>
        </w:rPr>
        <w:t>11001 3103 031 1999 01041 01</w:t>
      </w:r>
      <w:r w:rsidR="00554ED2">
        <w:rPr>
          <w:rFonts w:ascii="Bookman Old Style" w:hAnsi="Bookman Old Style"/>
          <w:sz w:val="28"/>
          <w:szCs w:val="28"/>
          <w:lang w:val="es-ES"/>
        </w:rPr>
        <w:t>)</w:t>
      </w:r>
      <w:r w:rsidR="00E16BD3">
        <w:rPr>
          <w:rFonts w:ascii="Bookman Old Style" w:hAnsi="Bookman Old Style"/>
          <w:sz w:val="28"/>
          <w:szCs w:val="28"/>
          <w:lang w:val="es-ES"/>
        </w:rPr>
        <w:t>.</w:t>
      </w:r>
    </w:p>
    <w:p w14:paraId="58AC9FA0" w14:textId="77777777" w:rsidR="00E86AC7" w:rsidRDefault="00E86AC7" w:rsidP="00964364">
      <w:pPr>
        <w:spacing w:line="360" w:lineRule="auto"/>
        <w:ind w:firstLine="709"/>
        <w:jc w:val="both"/>
        <w:rPr>
          <w:rFonts w:ascii="Bookman Old Style" w:hAnsi="Bookman Old Style"/>
          <w:sz w:val="28"/>
          <w:szCs w:val="28"/>
          <w:lang w:val="es-ES"/>
        </w:rPr>
      </w:pPr>
    </w:p>
    <w:p w14:paraId="1C64E560" w14:textId="754797DC" w:rsidR="0070206B" w:rsidRPr="0070206B" w:rsidRDefault="00D86BBF" w:rsidP="0070206B">
      <w:pPr>
        <w:spacing w:line="360" w:lineRule="auto"/>
        <w:ind w:firstLine="709"/>
        <w:jc w:val="both"/>
        <w:rPr>
          <w:rFonts w:ascii="Bookman Old Style" w:hAnsi="Bookman Old Style"/>
          <w:sz w:val="28"/>
          <w:szCs w:val="28"/>
          <w:lang w:val="es-ES"/>
        </w:rPr>
      </w:pPr>
      <w:r>
        <w:rPr>
          <w:rFonts w:ascii="Bookman Old Style" w:hAnsi="Bookman Old Style"/>
          <w:sz w:val="28"/>
          <w:szCs w:val="28"/>
          <w:lang w:val="es-ES"/>
        </w:rPr>
        <w:t xml:space="preserve">Se agrega ahora </w:t>
      </w:r>
      <w:r w:rsidR="0070206B" w:rsidRPr="0070206B">
        <w:rPr>
          <w:rFonts w:ascii="Bookman Old Style" w:hAnsi="Bookman Old Style"/>
          <w:sz w:val="28"/>
          <w:szCs w:val="28"/>
          <w:lang w:val="es-ES"/>
        </w:rPr>
        <w:t xml:space="preserve">que el precepto comentado, es decir, el establecido en el </w:t>
      </w:r>
      <w:r w:rsidR="0070206B">
        <w:rPr>
          <w:rFonts w:ascii="Bookman Old Style" w:hAnsi="Bookman Old Style"/>
          <w:sz w:val="28"/>
          <w:szCs w:val="28"/>
          <w:lang w:val="es-ES"/>
        </w:rPr>
        <w:t xml:space="preserve">epígrafe </w:t>
      </w:r>
      <w:r w:rsidR="0070206B" w:rsidRPr="0070206B">
        <w:rPr>
          <w:rFonts w:ascii="Bookman Old Style" w:hAnsi="Bookman Old Style"/>
          <w:sz w:val="28"/>
          <w:szCs w:val="28"/>
          <w:lang w:val="es-ES"/>
        </w:rPr>
        <w:t>del artículo 1238</w:t>
      </w:r>
      <w:r w:rsidR="00026F98">
        <w:rPr>
          <w:rFonts w:ascii="Bookman Old Style" w:hAnsi="Bookman Old Style"/>
          <w:sz w:val="28"/>
          <w:szCs w:val="28"/>
          <w:lang w:val="es-ES"/>
        </w:rPr>
        <w:t xml:space="preserve"> del C. de Co.</w:t>
      </w:r>
      <w:r w:rsidR="0070206B" w:rsidRPr="0070206B">
        <w:rPr>
          <w:rFonts w:ascii="Bookman Old Style" w:hAnsi="Bookman Old Style"/>
          <w:sz w:val="28"/>
          <w:szCs w:val="28"/>
          <w:lang w:val="es-ES"/>
        </w:rPr>
        <w:t xml:space="preserve">, no puede literalmente aplicarse sin más, pues perdería toda la valía que representa la configuración del patrimonio autónomo para el cumplimiento del encargo. Es que con la constitución de la fiducia, en los términos establecidos en el </w:t>
      </w:r>
      <w:r w:rsidR="00041B26" w:rsidRPr="0070206B">
        <w:rPr>
          <w:rFonts w:ascii="Bookman Old Style" w:hAnsi="Bookman Old Style"/>
          <w:sz w:val="28"/>
          <w:szCs w:val="28"/>
          <w:lang w:val="es-ES"/>
        </w:rPr>
        <w:t xml:space="preserve">Código </w:t>
      </w:r>
      <w:r w:rsidR="0070206B" w:rsidRPr="0070206B">
        <w:rPr>
          <w:rFonts w:ascii="Bookman Old Style" w:hAnsi="Bookman Old Style"/>
          <w:sz w:val="28"/>
          <w:szCs w:val="28"/>
          <w:lang w:val="es-ES"/>
        </w:rPr>
        <w:t xml:space="preserve">de </w:t>
      </w:r>
      <w:r w:rsidR="00041B26" w:rsidRPr="0070206B">
        <w:rPr>
          <w:rFonts w:ascii="Bookman Old Style" w:hAnsi="Bookman Old Style"/>
          <w:sz w:val="28"/>
          <w:szCs w:val="28"/>
          <w:lang w:val="es-ES"/>
        </w:rPr>
        <w:t>Comercio</w:t>
      </w:r>
      <w:r w:rsidR="0070206B" w:rsidRPr="0070206B">
        <w:rPr>
          <w:rFonts w:ascii="Bookman Old Style" w:hAnsi="Bookman Old Style"/>
          <w:sz w:val="28"/>
          <w:szCs w:val="28"/>
          <w:lang w:val="es-ES"/>
        </w:rPr>
        <w:t>, persigue el Derecho que el fiduciante pueda</w:t>
      </w:r>
      <w:r w:rsidR="00041B26">
        <w:rPr>
          <w:rFonts w:ascii="Bookman Old Style" w:hAnsi="Bookman Old Style"/>
          <w:sz w:val="28"/>
          <w:szCs w:val="28"/>
          <w:lang w:val="es-ES"/>
        </w:rPr>
        <w:t xml:space="preserve"> lícitamente </w:t>
      </w:r>
      <w:r w:rsidR="0070206B" w:rsidRPr="0070206B">
        <w:rPr>
          <w:rFonts w:ascii="Bookman Old Style" w:hAnsi="Bookman Old Style"/>
          <w:sz w:val="28"/>
          <w:szCs w:val="28"/>
          <w:lang w:val="es-ES"/>
        </w:rPr>
        <w:t xml:space="preserve">destinar un bien o conjunto de bienes, que ya no serán parte de su patrimonio, al cumplimiento de un encargo </w:t>
      </w:r>
      <w:r w:rsidR="00041B26">
        <w:rPr>
          <w:rFonts w:ascii="Bookman Old Style" w:hAnsi="Bookman Old Style"/>
          <w:sz w:val="28"/>
          <w:szCs w:val="28"/>
          <w:lang w:val="es-ES"/>
        </w:rPr>
        <w:t xml:space="preserve">asimismo </w:t>
      </w:r>
      <w:r w:rsidR="0070206B" w:rsidRPr="0070206B">
        <w:rPr>
          <w:rFonts w:ascii="Bookman Old Style" w:hAnsi="Bookman Old Style"/>
          <w:sz w:val="28"/>
          <w:szCs w:val="28"/>
          <w:lang w:val="es-ES"/>
        </w:rPr>
        <w:t xml:space="preserve">lícito por parte de la sociedad fiduciaria, a cuyo patrimonio tampoco entran ellos y por ende no forman parte de la prenda general de sus acreedores y por tal motivo debe mantenerlos separados del resto de sus activos y de otros fideicomisos. Ese patrimonio autónomo, si bien no es un sujeto de derechos y obligaciones, en la práctica conforma una universalidad jurídica cuya vocera, la sociedad fiduciaria, tiene su personería para defender los derechos y obligaciones asignados al mismo. </w:t>
      </w:r>
    </w:p>
    <w:p w14:paraId="65C05955" w14:textId="77777777" w:rsidR="0070206B" w:rsidRPr="0070206B" w:rsidRDefault="0070206B" w:rsidP="0070206B">
      <w:pPr>
        <w:spacing w:line="360" w:lineRule="auto"/>
        <w:ind w:firstLine="709"/>
        <w:jc w:val="both"/>
        <w:rPr>
          <w:rFonts w:ascii="Bookman Old Style" w:hAnsi="Bookman Old Style"/>
          <w:sz w:val="28"/>
          <w:szCs w:val="28"/>
          <w:lang w:val="es-ES"/>
        </w:rPr>
      </w:pPr>
    </w:p>
    <w:p w14:paraId="1F2FFA55" w14:textId="5E882B5D" w:rsidR="0070206B" w:rsidRPr="0070206B" w:rsidRDefault="0070206B" w:rsidP="0070206B">
      <w:pPr>
        <w:spacing w:line="360" w:lineRule="auto"/>
        <w:ind w:firstLine="709"/>
        <w:jc w:val="both"/>
        <w:rPr>
          <w:rFonts w:ascii="Bookman Old Style" w:hAnsi="Bookman Old Style"/>
          <w:sz w:val="28"/>
          <w:szCs w:val="28"/>
          <w:lang w:val="es-ES"/>
        </w:rPr>
      </w:pPr>
      <w:r w:rsidRPr="0070206B">
        <w:rPr>
          <w:rFonts w:ascii="Bookman Old Style" w:hAnsi="Bookman Old Style"/>
          <w:sz w:val="28"/>
          <w:szCs w:val="28"/>
          <w:lang w:val="es-ES"/>
        </w:rPr>
        <w:t xml:space="preserve">De modo que la </w:t>
      </w:r>
      <w:r w:rsidR="00E80ACA" w:rsidRPr="0070206B">
        <w:rPr>
          <w:rFonts w:ascii="Bookman Old Style" w:hAnsi="Bookman Old Style"/>
          <w:sz w:val="28"/>
          <w:szCs w:val="28"/>
          <w:lang w:val="es-ES"/>
        </w:rPr>
        <w:t>incursión</w:t>
      </w:r>
      <w:r w:rsidRPr="0070206B">
        <w:rPr>
          <w:rFonts w:ascii="Bookman Old Style" w:hAnsi="Bookman Old Style"/>
          <w:sz w:val="28"/>
          <w:szCs w:val="28"/>
          <w:lang w:val="es-ES"/>
        </w:rPr>
        <w:t xml:space="preserve"> de un tercero </w:t>
      </w:r>
      <w:r w:rsidR="00041B26">
        <w:rPr>
          <w:rFonts w:ascii="Bookman Old Style" w:hAnsi="Bookman Old Style"/>
          <w:sz w:val="28"/>
          <w:szCs w:val="28"/>
          <w:lang w:val="es-ES"/>
        </w:rPr>
        <w:t xml:space="preserve">relativo </w:t>
      </w:r>
      <w:r w:rsidRPr="0070206B">
        <w:rPr>
          <w:rFonts w:ascii="Bookman Old Style" w:hAnsi="Bookman Old Style"/>
          <w:sz w:val="28"/>
          <w:szCs w:val="28"/>
          <w:lang w:val="es-ES"/>
        </w:rPr>
        <w:t>en un negocio jurídico con estas connotaciones no se puede amparar</w:t>
      </w:r>
      <w:r w:rsidR="0090292D">
        <w:rPr>
          <w:rFonts w:ascii="Bookman Old Style" w:hAnsi="Bookman Old Style"/>
          <w:sz w:val="28"/>
          <w:szCs w:val="28"/>
          <w:lang w:val="es-ES"/>
        </w:rPr>
        <w:t xml:space="preserve"> únicamente </w:t>
      </w:r>
      <w:r w:rsidRPr="0070206B">
        <w:rPr>
          <w:rFonts w:ascii="Bookman Old Style" w:hAnsi="Bookman Old Style"/>
          <w:sz w:val="28"/>
          <w:szCs w:val="28"/>
          <w:lang w:val="es-ES"/>
        </w:rPr>
        <w:t xml:space="preserve">por la circunstancia escuetamente establecida en la norma que se comenta, esto es, la de ser un acreedor anterior a la constitución del negocio fiduciario, desde luego que no obstante advertir la Corte que no es dable desatender el tenor literal de una norma so pretexto de </w:t>
      </w:r>
      <w:r w:rsidRPr="0070206B">
        <w:rPr>
          <w:rFonts w:ascii="Bookman Old Style" w:hAnsi="Bookman Old Style"/>
          <w:sz w:val="28"/>
          <w:szCs w:val="28"/>
          <w:lang w:val="es-ES"/>
        </w:rPr>
        <w:lastRenderedPageBreak/>
        <w:t xml:space="preserve">consultar su espíritu, pues así lo manda el artículo 27 del Código Civil (interpretación literal), también debe resaltar que reglas de hermenéutica hay que permiten al intérprete, frente a normas incoherentes </w:t>
      </w:r>
      <w:r w:rsidR="00E80ACA">
        <w:rPr>
          <w:rFonts w:ascii="Bookman Old Style" w:hAnsi="Bookman Old Style"/>
          <w:sz w:val="28"/>
          <w:szCs w:val="28"/>
          <w:lang w:val="es-ES"/>
        </w:rPr>
        <w:t xml:space="preserve">en </w:t>
      </w:r>
      <w:r w:rsidRPr="0070206B">
        <w:rPr>
          <w:rFonts w:ascii="Bookman Old Style" w:hAnsi="Bookman Old Style"/>
          <w:sz w:val="28"/>
          <w:szCs w:val="28"/>
          <w:lang w:val="es-ES"/>
        </w:rPr>
        <w:t>el contexto en que están llamadas a actuar, proceder a un análisis que tenga en cuenta el o</w:t>
      </w:r>
      <w:r w:rsidR="0090292D">
        <w:rPr>
          <w:rFonts w:ascii="Bookman Old Style" w:hAnsi="Bookman Old Style"/>
          <w:sz w:val="28"/>
          <w:szCs w:val="28"/>
          <w:lang w:val="es-ES"/>
        </w:rPr>
        <w:t xml:space="preserve">bjetivo y valores que persigue y </w:t>
      </w:r>
      <w:r w:rsidRPr="0070206B">
        <w:rPr>
          <w:rFonts w:ascii="Bookman Old Style" w:hAnsi="Bookman Old Style"/>
          <w:sz w:val="28"/>
          <w:szCs w:val="28"/>
          <w:lang w:val="es-ES"/>
        </w:rPr>
        <w:t>su inserción como subregla en la institución o figura jurídica en la que se aplica. Análisis sistemático que busca morigerar la contradicción, pues,</w:t>
      </w:r>
      <w:r w:rsidR="00041B26">
        <w:rPr>
          <w:rFonts w:ascii="Bookman Old Style" w:hAnsi="Bookman Old Style"/>
          <w:sz w:val="28"/>
          <w:szCs w:val="28"/>
          <w:lang w:val="es-ES"/>
        </w:rPr>
        <w:t xml:space="preserve"> según el </w:t>
      </w:r>
      <w:r w:rsidRPr="0070206B">
        <w:rPr>
          <w:rFonts w:ascii="Bookman Old Style" w:hAnsi="Bookman Old Style"/>
          <w:sz w:val="28"/>
          <w:szCs w:val="28"/>
          <w:lang w:val="es-ES"/>
        </w:rPr>
        <w:t xml:space="preserve">30 del </w:t>
      </w:r>
      <w:r w:rsidR="008F6E8A" w:rsidRPr="0070206B">
        <w:rPr>
          <w:rFonts w:ascii="Bookman Old Style" w:hAnsi="Bookman Old Style"/>
          <w:sz w:val="28"/>
          <w:szCs w:val="28"/>
          <w:lang w:val="es-ES"/>
        </w:rPr>
        <w:t xml:space="preserve">Código Civil </w:t>
      </w:r>
      <w:r w:rsidRPr="0070206B">
        <w:rPr>
          <w:rFonts w:ascii="Bookman Old Style" w:hAnsi="Bookman Old Style"/>
          <w:sz w:val="28"/>
          <w:szCs w:val="28"/>
          <w:lang w:val="es-ES"/>
        </w:rPr>
        <w:t>“</w:t>
      </w:r>
      <w:r w:rsidRPr="00E80ACA">
        <w:rPr>
          <w:rFonts w:ascii="Bookman Old Style" w:hAnsi="Bookman Old Style"/>
          <w:i/>
          <w:sz w:val="28"/>
          <w:szCs w:val="28"/>
          <w:lang w:val="es-ES"/>
        </w:rPr>
        <w:t>el contexto de la ley servirá para ilustrar el sentido de cada una de sus partes, de manera que haya entre todas ellas la debida correspondencia y armonía</w:t>
      </w:r>
      <w:r w:rsidRPr="0070206B">
        <w:rPr>
          <w:rFonts w:ascii="Bookman Old Style" w:hAnsi="Bookman Old Style"/>
          <w:sz w:val="28"/>
          <w:szCs w:val="28"/>
          <w:lang w:val="es-ES"/>
        </w:rPr>
        <w:t xml:space="preserve">”. Y en efecto esta contradicción se </w:t>
      </w:r>
      <w:r w:rsidR="0090292D">
        <w:rPr>
          <w:rFonts w:ascii="Bookman Old Style" w:hAnsi="Bookman Old Style"/>
          <w:sz w:val="28"/>
          <w:szCs w:val="28"/>
          <w:lang w:val="es-ES"/>
        </w:rPr>
        <w:t>revela</w:t>
      </w:r>
      <w:r w:rsidR="0090292D" w:rsidRPr="0070206B">
        <w:rPr>
          <w:rFonts w:ascii="Bookman Old Style" w:hAnsi="Bookman Old Style"/>
          <w:sz w:val="28"/>
          <w:szCs w:val="28"/>
          <w:lang w:val="es-ES"/>
        </w:rPr>
        <w:t xml:space="preserve"> </w:t>
      </w:r>
      <w:r w:rsidRPr="0070206B">
        <w:rPr>
          <w:rFonts w:ascii="Bookman Old Style" w:hAnsi="Bookman Old Style"/>
          <w:sz w:val="28"/>
          <w:szCs w:val="28"/>
          <w:lang w:val="es-ES"/>
        </w:rPr>
        <w:t>si, de una parte, se tiene presente que el legislador busca y protege la constitución de un patrimonio autónomo</w:t>
      </w:r>
      <w:r w:rsidR="008F6E8A">
        <w:rPr>
          <w:rFonts w:ascii="Bookman Old Style" w:hAnsi="Bookman Old Style"/>
          <w:sz w:val="28"/>
          <w:szCs w:val="28"/>
          <w:lang w:val="es-ES"/>
        </w:rPr>
        <w:t xml:space="preserve">, establece que el contrato es ley para las partes y solo causas legales o su mutuo disenso lo </w:t>
      </w:r>
      <w:r w:rsidR="0090292D">
        <w:rPr>
          <w:rFonts w:ascii="Bookman Old Style" w:hAnsi="Bookman Old Style"/>
          <w:sz w:val="28"/>
          <w:szCs w:val="28"/>
          <w:lang w:val="es-ES"/>
        </w:rPr>
        <w:t xml:space="preserve">pueden </w:t>
      </w:r>
      <w:r w:rsidR="008F6E8A">
        <w:rPr>
          <w:rFonts w:ascii="Bookman Old Style" w:hAnsi="Bookman Old Style"/>
          <w:sz w:val="28"/>
          <w:szCs w:val="28"/>
          <w:lang w:val="es-ES"/>
        </w:rPr>
        <w:t>priva</w:t>
      </w:r>
      <w:r w:rsidR="0090292D">
        <w:rPr>
          <w:rFonts w:ascii="Bookman Old Style" w:hAnsi="Bookman Old Style"/>
          <w:sz w:val="28"/>
          <w:szCs w:val="28"/>
          <w:lang w:val="es-ES"/>
        </w:rPr>
        <w:t>r</w:t>
      </w:r>
      <w:r w:rsidR="008F6E8A">
        <w:rPr>
          <w:rFonts w:ascii="Bookman Old Style" w:hAnsi="Bookman Old Style"/>
          <w:sz w:val="28"/>
          <w:szCs w:val="28"/>
          <w:lang w:val="es-ES"/>
        </w:rPr>
        <w:t xml:space="preserve"> de efecto</w:t>
      </w:r>
      <w:r w:rsidR="0090292D">
        <w:rPr>
          <w:rFonts w:ascii="Bookman Old Style" w:hAnsi="Bookman Old Style"/>
          <w:sz w:val="28"/>
          <w:szCs w:val="28"/>
          <w:lang w:val="es-ES"/>
        </w:rPr>
        <w:t>s</w:t>
      </w:r>
      <w:r w:rsidRPr="0070206B">
        <w:rPr>
          <w:rFonts w:ascii="Bookman Old Style" w:hAnsi="Bookman Old Style"/>
          <w:sz w:val="28"/>
          <w:szCs w:val="28"/>
          <w:lang w:val="es-ES"/>
        </w:rPr>
        <w:t xml:space="preserve"> y, parejamente, de conformidad con la interpretación literal del artículo 1238, admite que un tercero absoluto con tan sólo ostentar la calidad de acreedor pueda echar a</w:t>
      </w:r>
      <w:r w:rsidR="008F6E8A">
        <w:rPr>
          <w:rFonts w:ascii="Bookman Old Style" w:hAnsi="Bookman Old Style"/>
          <w:sz w:val="28"/>
          <w:szCs w:val="28"/>
          <w:lang w:val="es-ES"/>
        </w:rPr>
        <w:t>bajo esa universalidad jurídica dimanante de un contrato eficaz</w:t>
      </w:r>
      <w:r w:rsidR="00725E60">
        <w:rPr>
          <w:rFonts w:ascii="Bookman Old Style" w:hAnsi="Bookman Old Style"/>
          <w:sz w:val="28"/>
          <w:szCs w:val="28"/>
          <w:lang w:val="es-ES"/>
        </w:rPr>
        <w:t>.</w:t>
      </w:r>
    </w:p>
    <w:p w14:paraId="0EA34A4D" w14:textId="77777777" w:rsidR="0070206B" w:rsidRPr="0070206B" w:rsidRDefault="0070206B" w:rsidP="0070206B">
      <w:pPr>
        <w:spacing w:line="360" w:lineRule="auto"/>
        <w:ind w:firstLine="709"/>
        <w:jc w:val="both"/>
        <w:rPr>
          <w:rFonts w:ascii="Bookman Old Style" w:hAnsi="Bookman Old Style"/>
          <w:sz w:val="28"/>
          <w:szCs w:val="28"/>
          <w:lang w:val="es-ES"/>
        </w:rPr>
      </w:pPr>
    </w:p>
    <w:p w14:paraId="29662106" w14:textId="007DBC82" w:rsidR="0070206B" w:rsidRPr="0070206B" w:rsidRDefault="00725E60" w:rsidP="0070206B">
      <w:pPr>
        <w:spacing w:line="360" w:lineRule="auto"/>
        <w:ind w:firstLine="709"/>
        <w:jc w:val="both"/>
        <w:rPr>
          <w:rFonts w:ascii="Bookman Old Style" w:hAnsi="Bookman Old Style"/>
          <w:sz w:val="28"/>
          <w:szCs w:val="28"/>
          <w:lang w:val="es-ES"/>
        </w:rPr>
      </w:pPr>
      <w:r>
        <w:rPr>
          <w:rFonts w:ascii="Bookman Old Style" w:hAnsi="Bookman Old Style"/>
          <w:sz w:val="28"/>
          <w:szCs w:val="28"/>
          <w:lang w:val="es-ES"/>
        </w:rPr>
        <w:t>La</w:t>
      </w:r>
      <w:r w:rsidR="0070206B" w:rsidRPr="0070206B">
        <w:rPr>
          <w:rFonts w:ascii="Bookman Old Style" w:hAnsi="Bookman Old Style"/>
          <w:sz w:val="28"/>
          <w:szCs w:val="28"/>
          <w:lang w:val="es-ES"/>
        </w:rPr>
        <w:t xml:space="preserve"> interpretación</w:t>
      </w:r>
      <w:r>
        <w:rPr>
          <w:rFonts w:ascii="Bookman Old Style" w:hAnsi="Bookman Old Style"/>
          <w:sz w:val="28"/>
          <w:szCs w:val="28"/>
          <w:lang w:val="es-ES"/>
        </w:rPr>
        <w:t xml:space="preserve"> textual</w:t>
      </w:r>
      <w:r w:rsidRPr="00725E60">
        <w:rPr>
          <w:rFonts w:ascii="Bookman Old Style" w:hAnsi="Bookman Old Style"/>
          <w:sz w:val="28"/>
          <w:szCs w:val="28"/>
          <w:lang w:val="es-ES"/>
        </w:rPr>
        <w:t xml:space="preserve"> del precepto en comentario,</w:t>
      </w:r>
      <w:r w:rsidR="0070206B" w:rsidRPr="0070206B">
        <w:rPr>
          <w:rFonts w:ascii="Bookman Old Style" w:hAnsi="Bookman Old Style"/>
          <w:sz w:val="28"/>
          <w:szCs w:val="28"/>
          <w:lang w:val="es-ES"/>
        </w:rPr>
        <w:t xml:space="preserve"> a partir de su mera lectura, produciría en no pocos casos una grave iniquidad si se permitiese que el acreedor anterior de un constituyente fiduciario persiguiese, no los bienes que eventualmente puede continuar teniendo este, sino los que fueron objeto de la fiducia, con lo cual, </w:t>
      </w:r>
      <w:r w:rsidR="0090292D">
        <w:rPr>
          <w:rFonts w:ascii="Bookman Old Style" w:hAnsi="Bookman Old Style"/>
          <w:sz w:val="28"/>
          <w:szCs w:val="28"/>
          <w:lang w:val="es-ES"/>
        </w:rPr>
        <w:t xml:space="preserve">para enderezar el entuerto, </w:t>
      </w:r>
      <w:r w:rsidR="0070206B" w:rsidRPr="0070206B">
        <w:rPr>
          <w:rFonts w:ascii="Bookman Old Style" w:hAnsi="Bookman Old Style"/>
          <w:sz w:val="28"/>
          <w:szCs w:val="28"/>
          <w:lang w:val="es-ES"/>
        </w:rPr>
        <w:t xml:space="preserve">habría que acudir a otros expedientes para neutralizar el </w:t>
      </w:r>
      <w:r w:rsidR="007628E2">
        <w:rPr>
          <w:rFonts w:ascii="Bookman Old Style" w:hAnsi="Bookman Old Style"/>
          <w:sz w:val="28"/>
          <w:szCs w:val="28"/>
          <w:lang w:val="es-ES"/>
        </w:rPr>
        <w:t xml:space="preserve">exceso que a simple vista se aprecia, </w:t>
      </w:r>
      <w:r w:rsidR="0070206B" w:rsidRPr="0070206B">
        <w:rPr>
          <w:rFonts w:ascii="Bookman Old Style" w:hAnsi="Bookman Old Style"/>
          <w:sz w:val="28"/>
          <w:szCs w:val="28"/>
          <w:lang w:val="es-ES"/>
        </w:rPr>
        <w:t xml:space="preserve">tales como </w:t>
      </w:r>
      <w:r w:rsidR="0070206B" w:rsidRPr="0070206B">
        <w:rPr>
          <w:rFonts w:ascii="Bookman Old Style" w:hAnsi="Bookman Old Style"/>
          <w:sz w:val="28"/>
          <w:szCs w:val="28"/>
          <w:lang w:val="es-ES"/>
        </w:rPr>
        <w:lastRenderedPageBreak/>
        <w:t xml:space="preserve">el abuso del derecho, o la posibilidad de que entre a defender la sociedad fiduciaria el patrimonio con la denuncia de bienes del deudor constituyente, distintos a los que dio en fiducia. </w:t>
      </w:r>
    </w:p>
    <w:p w14:paraId="4E0DADBC" w14:textId="77777777" w:rsidR="0070206B" w:rsidRPr="0070206B" w:rsidRDefault="0070206B" w:rsidP="0070206B">
      <w:pPr>
        <w:spacing w:line="360" w:lineRule="auto"/>
        <w:ind w:firstLine="709"/>
        <w:jc w:val="both"/>
        <w:rPr>
          <w:rFonts w:ascii="Bookman Old Style" w:hAnsi="Bookman Old Style"/>
          <w:sz w:val="28"/>
          <w:szCs w:val="28"/>
          <w:lang w:val="es-ES"/>
        </w:rPr>
      </w:pPr>
    </w:p>
    <w:p w14:paraId="717499A9" w14:textId="2CED3739" w:rsidR="00E86AC7" w:rsidRDefault="00796DAF" w:rsidP="0070206B">
      <w:pPr>
        <w:spacing w:line="360" w:lineRule="auto"/>
        <w:ind w:firstLine="709"/>
        <w:jc w:val="both"/>
        <w:rPr>
          <w:rFonts w:ascii="Bookman Old Style" w:hAnsi="Bookman Old Style"/>
          <w:sz w:val="28"/>
          <w:szCs w:val="28"/>
          <w:lang w:val="es-ES"/>
        </w:rPr>
      </w:pPr>
      <w:r>
        <w:rPr>
          <w:rFonts w:ascii="Bookman Old Style" w:hAnsi="Bookman Old Style"/>
          <w:sz w:val="28"/>
          <w:szCs w:val="28"/>
          <w:lang w:val="es-ES"/>
        </w:rPr>
        <w:t xml:space="preserve">Ahora bien, </w:t>
      </w:r>
      <w:r w:rsidR="0070206B" w:rsidRPr="0090292D">
        <w:rPr>
          <w:rFonts w:ascii="Bookman Old Style" w:hAnsi="Bookman Old Style"/>
          <w:sz w:val="28"/>
          <w:szCs w:val="28"/>
          <w:lang w:val="es-ES"/>
        </w:rPr>
        <w:t xml:space="preserve">si el crédito perseguido por el tercero recae en un cuerpo cierto que </w:t>
      </w:r>
      <w:r w:rsidR="00C322CF" w:rsidRPr="0090292D">
        <w:rPr>
          <w:rFonts w:ascii="Bookman Old Style" w:hAnsi="Bookman Old Style"/>
          <w:sz w:val="28"/>
          <w:szCs w:val="28"/>
          <w:lang w:val="es-ES"/>
        </w:rPr>
        <w:t xml:space="preserve">después fue objeto </w:t>
      </w:r>
      <w:r w:rsidR="0070206B" w:rsidRPr="0090292D">
        <w:rPr>
          <w:rFonts w:ascii="Bookman Old Style" w:hAnsi="Bookman Old Style"/>
          <w:sz w:val="28"/>
          <w:szCs w:val="28"/>
          <w:lang w:val="es-ES"/>
        </w:rPr>
        <w:t>de dación a título de fiducia, no hay duda de que el derecho de persecución en cabeza del acreedor ostenta por esa sola circunstancia un carácter serio, legítimo</w:t>
      </w:r>
      <w:r w:rsidR="00C322CF" w:rsidRPr="0090292D">
        <w:rPr>
          <w:rFonts w:ascii="Bookman Old Style" w:hAnsi="Bookman Old Style"/>
          <w:sz w:val="28"/>
          <w:szCs w:val="28"/>
          <w:lang w:val="es-ES"/>
        </w:rPr>
        <w:t xml:space="preserve"> y</w:t>
      </w:r>
      <w:r w:rsidR="0070206B" w:rsidRPr="0090292D">
        <w:rPr>
          <w:rFonts w:ascii="Bookman Old Style" w:hAnsi="Bookman Old Style"/>
          <w:sz w:val="28"/>
          <w:szCs w:val="28"/>
          <w:lang w:val="es-ES"/>
        </w:rPr>
        <w:t xml:space="preserve"> actual que le permite incoar la acción declarativa en procura de reconstituir el patrimonio del constituyente con el bien que enajenó</w:t>
      </w:r>
      <w:r w:rsidR="00B732A7">
        <w:rPr>
          <w:rFonts w:ascii="Bookman Old Style" w:hAnsi="Bookman Old Style"/>
          <w:sz w:val="28"/>
          <w:szCs w:val="28"/>
          <w:lang w:val="es-ES"/>
        </w:rPr>
        <w:t>,</w:t>
      </w:r>
      <w:r w:rsidR="00725E60">
        <w:rPr>
          <w:rFonts w:ascii="Bookman Old Style" w:hAnsi="Bookman Old Style"/>
          <w:sz w:val="28"/>
          <w:szCs w:val="28"/>
          <w:lang w:val="es-ES"/>
        </w:rPr>
        <w:t xml:space="preserve"> </w:t>
      </w:r>
      <w:r w:rsidR="00C03E78">
        <w:rPr>
          <w:rFonts w:ascii="Bookman Old Style" w:hAnsi="Bookman Old Style"/>
          <w:sz w:val="28"/>
          <w:szCs w:val="28"/>
          <w:lang w:val="es-ES"/>
        </w:rPr>
        <w:t>protegiéndose en todo caso a los terceros de buena fe exenta de culpa.</w:t>
      </w:r>
    </w:p>
    <w:p w14:paraId="256D3FE1" w14:textId="77777777" w:rsidR="00E80ACA" w:rsidRDefault="00E80ACA" w:rsidP="0070206B">
      <w:pPr>
        <w:spacing w:line="360" w:lineRule="auto"/>
        <w:ind w:firstLine="709"/>
        <w:jc w:val="both"/>
        <w:rPr>
          <w:rFonts w:ascii="Bookman Old Style" w:hAnsi="Bookman Old Style"/>
          <w:sz w:val="28"/>
          <w:szCs w:val="28"/>
          <w:lang w:val="es-ES"/>
        </w:rPr>
      </w:pPr>
    </w:p>
    <w:p w14:paraId="198A807F" w14:textId="371038B8" w:rsidR="00046880" w:rsidRDefault="00C322CF" w:rsidP="00EA57CD">
      <w:pPr>
        <w:spacing w:line="360" w:lineRule="auto"/>
        <w:ind w:firstLine="709"/>
        <w:jc w:val="both"/>
        <w:rPr>
          <w:rFonts w:ascii="Bookman Old Style" w:hAnsi="Bookman Old Style"/>
          <w:sz w:val="28"/>
          <w:szCs w:val="28"/>
          <w:lang w:val="es-ES"/>
        </w:rPr>
      </w:pPr>
      <w:r>
        <w:rPr>
          <w:rFonts w:ascii="Bookman Old Style" w:hAnsi="Bookman Old Style"/>
          <w:sz w:val="28"/>
          <w:szCs w:val="28"/>
          <w:lang w:val="es-ES"/>
        </w:rPr>
        <w:t>S</w:t>
      </w:r>
      <w:r w:rsidR="00046880">
        <w:rPr>
          <w:rFonts w:ascii="Bookman Old Style" w:hAnsi="Bookman Old Style"/>
          <w:sz w:val="28"/>
          <w:szCs w:val="28"/>
          <w:lang w:val="es-ES"/>
        </w:rPr>
        <w:t>ea que el demandante haya activado la prerrogativa que tiene como acreedor anterior a la constitución del negocio fiduciario de p</w:t>
      </w:r>
      <w:r w:rsidR="006C0BC2">
        <w:rPr>
          <w:rFonts w:ascii="Bookman Old Style" w:hAnsi="Bookman Old Style"/>
          <w:sz w:val="28"/>
          <w:szCs w:val="28"/>
          <w:lang w:val="es-ES"/>
        </w:rPr>
        <w:t xml:space="preserve">erseguir el bien fideicomitido, o </w:t>
      </w:r>
      <w:r w:rsidR="005A2520">
        <w:rPr>
          <w:rFonts w:ascii="Bookman Old Style" w:hAnsi="Bookman Old Style"/>
          <w:sz w:val="28"/>
          <w:szCs w:val="28"/>
          <w:lang w:val="es-ES"/>
        </w:rPr>
        <w:t xml:space="preserve">que haya </w:t>
      </w:r>
      <w:r w:rsidR="00796DAF">
        <w:rPr>
          <w:rFonts w:ascii="Bookman Old Style" w:hAnsi="Bookman Old Style"/>
          <w:sz w:val="28"/>
          <w:szCs w:val="28"/>
          <w:lang w:val="es-ES"/>
        </w:rPr>
        <w:t xml:space="preserve">optado por </w:t>
      </w:r>
      <w:r w:rsidR="005A2520">
        <w:rPr>
          <w:rFonts w:ascii="Bookman Old Style" w:hAnsi="Bookman Old Style"/>
          <w:sz w:val="28"/>
          <w:szCs w:val="28"/>
          <w:lang w:val="es-ES"/>
        </w:rPr>
        <w:t xml:space="preserve">obtener la declaración de su extinción para buscar que el bien retorne al patrimonio de su deudor, lo cierto es que el denominador común en ambos casos es el de </w:t>
      </w:r>
      <w:r w:rsidR="005A2520" w:rsidRPr="008011A2">
        <w:rPr>
          <w:rFonts w:ascii="Bookman Old Style" w:hAnsi="Bookman Old Style"/>
          <w:i/>
          <w:sz w:val="28"/>
          <w:szCs w:val="28"/>
          <w:lang w:val="es-ES"/>
        </w:rPr>
        <w:t>la calidad de acreedor</w:t>
      </w:r>
      <w:r w:rsidR="005A2520">
        <w:rPr>
          <w:rFonts w:ascii="Bookman Old Style" w:hAnsi="Bookman Old Style"/>
          <w:sz w:val="28"/>
          <w:szCs w:val="28"/>
          <w:lang w:val="es-ES"/>
        </w:rPr>
        <w:t xml:space="preserve"> que debe ostentar.</w:t>
      </w:r>
      <w:r w:rsidR="00AB027D">
        <w:rPr>
          <w:rFonts w:ascii="Bookman Old Style" w:hAnsi="Bookman Old Style"/>
          <w:sz w:val="28"/>
          <w:szCs w:val="28"/>
          <w:lang w:val="es-ES"/>
        </w:rPr>
        <w:t xml:space="preserve"> </w:t>
      </w:r>
      <w:r w:rsidR="007D4A11">
        <w:rPr>
          <w:rFonts w:ascii="Bookman Old Style" w:hAnsi="Bookman Old Style"/>
          <w:sz w:val="28"/>
          <w:szCs w:val="28"/>
          <w:lang w:val="es-ES"/>
        </w:rPr>
        <w:t xml:space="preserve">Si lo que </w:t>
      </w:r>
      <w:r w:rsidR="008C7365">
        <w:rPr>
          <w:rFonts w:ascii="Bookman Old Style" w:hAnsi="Bookman Old Style"/>
          <w:sz w:val="28"/>
          <w:szCs w:val="28"/>
          <w:lang w:val="es-ES"/>
        </w:rPr>
        <w:t xml:space="preserve">pretende </w:t>
      </w:r>
      <w:r w:rsidR="007D4A11">
        <w:rPr>
          <w:rFonts w:ascii="Bookman Old Style" w:hAnsi="Bookman Old Style"/>
          <w:sz w:val="28"/>
          <w:szCs w:val="28"/>
          <w:lang w:val="es-ES"/>
        </w:rPr>
        <w:t xml:space="preserve">es la declaración de extinción del negocio fiduciario </w:t>
      </w:r>
      <w:r w:rsidR="00796DAF">
        <w:rPr>
          <w:rFonts w:ascii="Bookman Old Style" w:hAnsi="Bookman Old Style"/>
          <w:sz w:val="28"/>
          <w:szCs w:val="28"/>
          <w:lang w:val="es-ES"/>
        </w:rPr>
        <w:t>o en general una previa declaración</w:t>
      </w:r>
      <w:r w:rsidR="005C17DF">
        <w:rPr>
          <w:rFonts w:ascii="Bookman Old Style" w:hAnsi="Bookman Old Style"/>
          <w:sz w:val="28"/>
          <w:szCs w:val="28"/>
          <w:lang w:val="es-ES"/>
        </w:rPr>
        <w:t xml:space="preserve">, v. gr., de que tiene derecho a perseguir el bien, </w:t>
      </w:r>
      <w:r w:rsidR="007D4A11">
        <w:rPr>
          <w:rFonts w:ascii="Bookman Old Style" w:hAnsi="Bookman Old Style"/>
          <w:sz w:val="28"/>
          <w:szCs w:val="28"/>
          <w:lang w:val="es-ES"/>
        </w:rPr>
        <w:t xml:space="preserve">no hay duda de que la </w:t>
      </w:r>
      <w:r w:rsidR="004F481C">
        <w:rPr>
          <w:rFonts w:ascii="Bookman Old Style" w:hAnsi="Bookman Old Style"/>
          <w:sz w:val="28"/>
          <w:szCs w:val="28"/>
          <w:lang w:val="es-ES"/>
        </w:rPr>
        <w:t>categoría</w:t>
      </w:r>
      <w:r w:rsidR="007D4A11">
        <w:rPr>
          <w:rFonts w:ascii="Bookman Old Style" w:hAnsi="Bookman Old Style"/>
          <w:sz w:val="28"/>
          <w:szCs w:val="28"/>
          <w:lang w:val="es-ES"/>
        </w:rPr>
        <w:t xml:space="preserve"> de acreedor debe ser</w:t>
      </w:r>
      <w:r w:rsidR="008C7365">
        <w:rPr>
          <w:rFonts w:ascii="Bookman Old Style" w:hAnsi="Bookman Old Style"/>
          <w:sz w:val="28"/>
          <w:szCs w:val="28"/>
          <w:lang w:val="es-ES"/>
        </w:rPr>
        <w:t xml:space="preserve"> “</w:t>
      </w:r>
      <w:r w:rsidR="008C7365" w:rsidRPr="005C17DF">
        <w:rPr>
          <w:rFonts w:ascii="Bookman Old Style" w:hAnsi="Bookman Old Style"/>
          <w:i/>
          <w:sz w:val="28"/>
          <w:szCs w:val="28"/>
          <w:lang w:val="es-ES"/>
        </w:rPr>
        <w:t>cierta e indiscutida</w:t>
      </w:r>
      <w:r w:rsidR="008C7365">
        <w:rPr>
          <w:rFonts w:ascii="Bookman Old Style" w:hAnsi="Bookman Old Style"/>
          <w:sz w:val="28"/>
          <w:szCs w:val="28"/>
          <w:lang w:val="es-ES"/>
        </w:rPr>
        <w:t>”</w:t>
      </w:r>
      <w:r w:rsidR="0090425A">
        <w:rPr>
          <w:rStyle w:val="Refdenotaalpie"/>
          <w:rFonts w:ascii="Bookman Old Style" w:hAnsi="Bookman Old Style"/>
          <w:sz w:val="28"/>
          <w:szCs w:val="28"/>
          <w:lang w:val="es-ES"/>
        </w:rPr>
        <w:footnoteReference w:id="3"/>
      </w:r>
      <w:r w:rsidR="007D4A11">
        <w:rPr>
          <w:rFonts w:ascii="Bookman Old Style" w:hAnsi="Bookman Old Style"/>
          <w:sz w:val="28"/>
          <w:szCs w:val="28"/>
          <w:lang w:val="es-ES"/>
        </w:rPr>
        <w:t xml:space="preserve">, a semejanza de como </w:t>
      </w:r>
      <w:r w:rsidR="008C7365">
        <w:rPr>
          <w:rFonts w:ascii="Bookman Old Style" w:hAnsi="Bookman Old Style"/>
          <w:sz w:val="28"/>
          <w:szCs w:val="28"/>
          <w:lang w:val="es-ES"/>
        </w:rPr>
        <w:t xml:space="preserve">lo </w:t>
      </w:r>
      <w:r w:rsidR="007D4A11">
        <w:rPr>
          <w:rFonts w:ascii="Bookman Old Style" w:hAnsi="Bookman Old Style"/>
          <w:sz w:val="28"/>
          <w:szCs w:val="28"/>
          <w:lang w:val="es-ES"/>
        </w:rPr>
        <w:t xml:space="preserve">ha </w:t>
      </w:r>
      <w:r w:rsidR="008C7365">
        <w:rPr>
          <w:rFonts w:ascii="Bookman Old Style" w:hAnsi="Bookman Old Style"/>
          <w:sz w:val="28"/>
          <w:szCs w:val="28"/>
          <w:lang w:val="es-ES"/>
        </w:rPr>
        <w:t xml:space="preserve">proclamado </w:t>
      </w:r>
      <w:r w:rsidR="007D4A11">
        <w:rPr>
          <w:rFonts w:ascii="Bookman Old Style" w:hAnsi="Bookman Old Style"/>
          <w:sz w:val="28"/>
          <w:szCs w:val="28"/>
          <w:lang w:val="es-ES"/>
        </w:rPr>
        <w:t xml:space="preserve">la jurisprudencia en tratándose de la </w:t>
      </w:r>
      <w:r w:rsidR="007D4A11">
        <w:rPr>
          <w:rFonts w:ascii="Bookman Old Style" w:hAnsi="Bookman Old Style"/>
          <w:sz w:val="28"/>
          <w:szCs w:val="28"/>
          <w:lang w:val="es-ES"/>
        </w:rPr>
        <w:lastRenderedPageBreak/>
        <w:t>legitimación del</w:t>
      </w:r>
      <w:r w:rsidR="008C7365">
        <w:rPr>
          <w:rFonts w:ascii="Bookman Old Style" w:hAnsi="Bookman Old Style"/>
          <w:sz w:val="28"/>
          <w:szCs w:val="28"/>
          <w:lang w:val="es-ES"/>
        </w:rPr>
        <w:t xml:space="preserve"> </w:t>
      </w:r>
      <w:r w:rsidR="005C17DF">
        <w:rPr>
          <w:rFonts w:ascii="Bookman Old Style" w:hAnsi="Bookman Old Style"/>
          <w:sz w:val="28"/>
          <w:szCs w:val="28"/>
          <w:lang w:val="es-ES"/>
        </w:rPr>
        <w:t xml:space="preserve">titular de un crédito </w:t>
      </w:r>
      <w:r w:rsidR="00D01256">
        <w:rPr>
          <w:rFonts w:ascii="Bookman Old Style" w:hAnsi="Bookman Old Style"/>
          <w:sz w:val="28"/>
          <w:szCs w:val="28"/>
          <w:lang w:val="es-ES"/>
        </w:rPr>
        <w:t xml:space="preserve">que ejercita </w:t>
      </w:r>
      <w:r w:rsidR="008C7365">
        <w:rPr>
          <w:rFonts w:ascii="Bookman Old Style" w:hAnsi="Bookman Old Style"/>
          <w:sz w:val="28"/>
          <w:szCs w:val="28"/>
          <w:lang w:val="es-ES"/>
        </w:rPr>
        <w:t>la acción pauliana, pues</w:t>
      </w:r>
      <w:r w:rsidR="0090425A">
        <w:rPr>
          <w:rFonts w:ascii="Bookman Old Style" w:hAnsi="Bookman Old Style"/>
          <w:sz w:val="28"/>
          <w:szCs w:val="28"/>
          <w:lang w:val="es-ES"/>
        </w:rPr>
        <w:t xml:space="preserve"> a fin de cuentas es un </w:t>
      </w:r>
      <w:r w:rsidR="008C7365">
        <w:rPr>
          <w:rFonts w:ascii="Bookman Old Style" w:hAnsi="Bookman Old Style"/>
          <w:sz w:val="28"/>
          <w:szCs w:val="28"/>
          <w:lang w:val="es-ES"/>
        </w:rPr>
        <w:t xml:space="preserve">tercero </w:t>
      </w:r>
      <w:r w:rsidR="0090425A">
        <w:rPr>
          <w:rFonts w:ascii="Bookman Old Style" w:hAnsi="Bookman Old Style"/>
          <w:sz w:val="28"/>
          <w:szCs w:val="28"/>
          <w:lang w:val="es-ES"/>
        </w:rPr>
        <w:t xml:space="preserve">que </w:t>
      </w:r>
      <w:r w:rsidR="008C7365">
        <w:rPr>
          <w:rFonts w:ascii="Bookman Old Style" w:hAnsi="Bookman Old Style"/>
          <w:sz w:val="28"/>
          <w:szCs w:val="28"/>
          <w:lang w:val="es-ES"/>
        </w:rPr>
        <w:t xml:space="preserve">entra a controvertir un negocio particular por un interés que </w:t>
      </w:r>
      <w:r w:rsidR="0090425A">
        <w:rPr>
          <w:rFonts w:ascii="Bookman Old Style" w:hAnsi="Bookman Old Style"/>
          <w:sz w:val="28"/>
          <w:szCs w:val="28"/>
          <w:lang w:val="es-ES"/>
        </w:rPr>
        <w:t xml:space="preserve">si bien lo </w:t>
      </w:r>
      <w:r w:rsidR="008C7365">
        <w:rPr>
          <w:rFonts w:ascii="Bookman Old Style" w:hAnsi="Bookman Old Style"/>
          <w:sz w:val="28"/>
          <w:szCs w:val="28"/>
          <w:lang w:val="es-ES"/>
        </w:rPr>
        <w:t xml:space="preserve">reconoce la ley, </w:t>
      </w:r>
      <w:r w:rsidR="0090425A">
        <w:rPr>
          <w:rFonts w:ascii="Bookman Old Style" w:hAnsi="Bookman Old Style"/>
          <w:sz w:val="28"/>
          <w:szCs w:val="28"/>
          <w:lang w:val="es-ES"/>
        </w:rPr>
        <w:t xml:space="preserve">ha de tener </w:t>
      </w:r>
      <w:r w:rsidR="008C7365">
        <w:rPr>
          <w:rFonts w:ascii="Bookman Old Style" w:hAnsi="Bookman Old Style"/>
          <w:sz w:val="28"/>
          <w:szCs w:val="28"/>
          <w:lang w:val="es-ES"/>
        </w:rPr>
        <w:t xml:space="preserve">cauces </w:t>
      </w:r>
      <w:r w:rsidR="0090425A">
        <w:rPr>
          <w:rFonts w:ascii="Bookman Old Style" w:hAnsi="Bookman Old Style"/>
          <w:sz w:val="28"/>
          <w:szCs w:val="28"/>
          <w:lang w:val="es-ES"/>
        </w:rPr>
        <w:t>delimitados.</w:t>
      </w:r>
    </w:p>
    <w:p w14:paraId="479B6638" w14:textId="77777777" w:rsidR="005A2520" w:rsidRDefault="005A2520" w:rsidP="00EA57CD">
      <w:pPr>
        <w:spacing w:line="360" w:lineRule="auto"/>
        <w:ind w:firstLine="709"/>
        <w:jc w:val="both"/>
        <w:rPr>
          <w:rFonts w:ascii="Bookman Old Style" w:hAnsi="Bookman Old Style"/>
          <w:sz w:val="28"/>
          <w:szCs w:val="28"/>
          <w:lang w:val="es-ES"/>
        </w:rPr>
      </w:pPr>
    </w:p>
    <w:p w14:paraId="2FAD5C12" w14:textId="39C70489" w:rsidR="005A2520" w:rsidRDefault="005A2520" w:rsidP="00EA57CD">
      <w:pPr>
        <w:spacing w:line="360" w:lineRule="auto"/>
        <w:ind w:firstLine="709"/>
        <w:jc w:val="both"/>
        <w:rPr>
          <w:rFonts w:ascii="Bookman Old Style" w:hAnsi="Bookman Old Style"/>
          <w:sz w:val="28"/>
          <w:szCs w:val="28"/>
          <w:lang w:val="es-ES"/>
        </w:rPr>
      </w:pPr>
      <w:r>
        <w:rPr>
          <w:rFonts w:ascii="Bookman Old Style" w:hAnsi="Bookman Old Style"/>
          <w:sz w:val="28"/>
          <w:szCs w:val="28"/>
          <w:lang w:val="es-ES"/>
        </w:rPr>
        <w:t xml:space="preserve">De suerte que, más allá de la refrendación de los errores jurídicos y probatorios que la censura incluye en el cargo que se examina, </w:t>
      </w:r>
      <w:r w:rsidR="004F481C">
        <w:rPr>
          <w:rFonts w:ascii="Bookman Old Style" w:hAnsi="Bookman Old Style"/>
          <w:sz w:val="28"/>
          <w:szCs w:val="28"/>
          <w:lang w:val="es-ES"/>
        </w:rPr>
        <w:t xml:space="preserve">y que en verdad se hallan demostrados, </w:t>
      </w:r>
      <w:r>
        <w:rPr>
          <w:rFonts w:ascii="Bookman Old Style" w:hAnsi="Bookman Old Style"/>
          <w:sz w:val="28"/>
          <w:szCs w:val="28"/>
          <w:lang w:val="es-ES"/>
        </w:rPr>
        <w:t>de situarse la Corte en sede de instancia,</w:t>
      </w:r>
      <w:r w:rsidR="00BE4C93">
        <w:rPr>
          <w:rFonts w:ascii="Bookman Old Style" w:hAnsi="Bookman Old Style"/>
          <w:sz w:val="28"/>
          <w:szCs w:val="28"/>
          <w:lang w:val="es-ES"/>
        </w:rPr>
        <w:t xml:space="preserve"> debería esclarecer esa calidad, </w:t>
      </w:r>
      <w:r w:rsidR="00D01256">
        <w:rPr>
          <w:rFonts w:ascii="Bookman Old Style" w:hAnsi="Bookman Old Style"/>
          <w:sz w:val="28"/>
          <w:szCs w:val="28"/>
          <w:lang w:val="es-ES"/>
        </w:rPr>
        <w:t xml:space="preserve">la de acreedor </w:t>
      </w:r>
      <w:r w:rsidR="00D01256" w:rsidRPr="00205343">
        <w:rPr>
          <w:rFonts w:ascii="Bookman Old Style" w:hAnsi="Bookman Old Style"/>
          <w:i/>
          <w:sz w:val="28"/>
          <w:szCs w:val="28"/>
          <w:lang w:val="es-ES"/>
        </w:rPr>
        <w:t>cierto e indiscutido</w:t>
      </w:r>
      <w:r w:rsidR="00D01256">
        <w:rPr>
          <w:rFonts w:ascii="Bookman Old Style" w:hAnsi="Bookman Old Style"/>
          <w:sz w:val="28"/>
          <w:szCs w:val="28"/>
          <w:lang w:val="es-ES"/>
        </w:rPr>
        <w:t xml:space="preserve">, </w:t>
      </w:r>
      <w:r w:rsidR="00BE4C93">
        <w:rPr>
          <w:rFonts w:ascii="Bookman Old Style" w:hAnsi="Bookman Old Style"/>
          <w:sz w:val="28"/>
          <w:szCs w:val="28"/>
          <w:lang w:val="es-ES"/>
        </w:rPr>
        <w:t>sin la cual la prosecu</w:t>
      </w:r>
      <w:r w:rsidR="009801D6">
        <w:rPr>
          <w:rFonts w:ascii="Bookman Old Style" w:hAnsi="Bookman Old Style"/>
          <w:sz w:val="28"/>
          <w:szCs w:val="28"/>
          <w:lang w:val="es-ES"/>
        </w:rPr>
        <w:t>ción de la investigación sería i</w:t>
      </w:r>
      <w:r w:rsidR="00B6473F">
        <w:rPr>
          <w:rFonts w:ascii="Bookman Old Style" w:hAnsi="Bookman Old Style"/>
          <w:sz w:val="28"/>
          <w:szCs w:val="28"/>
          <w:lang w:val="es-ES"/>
        </w:rPr>
        <w:t>noficiosa, y por supuesto, la casación del fallo intrascendente.</w:t>
      </w:r>
    </w:p>
    <w:p w14:paraId="53F91A0C" w14:textId="77777777" w:rsidR="00205343" w:rsidRDefault="00205343" w:rsidP="00EA57CD">
      <w:pPr>
        <w:spacing w:line="360" w:lineRule="auto"/>
        <w:ind w:firstLine="709"/>
        <w:jc w:val="both"/>
        <w:rPr>
          <w:rFonts w:ascii="Bookman Old Style" w:hAnsi="Bookman Old Style"/>
          <w:sz w:val="28"/>
          <w:szCs w:val="28"/>
          <w:lang w:val="es-ES"/>
        </w:rPr>
      </w:pPr>
    </w:p>
    <w:p w14:paraId="166931C0" w14:textId="2CA23E55" w:rsidR="00205343" w:rsidRDefault="00205343" w:rsidP="00EA57CD">
      <w:pPr>
        <w:spacing w:line="360" w:lineRule="auto"/>
        <w:ind w:firstLine="709"/>
        <w:jc w:val="both"/>
        <w:rPr>
          <w:rFonts w:ascii="Bookman Old Style" w:hAnsi="Bookman Old Style"/>
          <w:sz w:val="28"/>
          <w:szCs w:val="28"/>
          <w:lang w:val="es-ES"/>
        </w:rPr>
      </w:pPr>
      <w:r>
        <w:rPr>
          <w:rFonts w:ascii="Bookman Old Style" w:hAnsi="Bookman Old Style"/>
          <w:sz w:val="28"/>
          <w:szCs w:val="28"/>
          <w:lang w:val="es-ES"/>
        </w:rPr>
        <w:t>En otras palabras, a</w:t>
      </w:r>
      <w:r w:rsidRPr="00205343">
        <w:rPr>
          <w:rFonts w:ascii="Bookman Old Style" w:hAnsi="Bookman Old Style"/>
          <w:sz w:val="28"/>
          <w:szCs w:val="28"/>
          <w:lang w:val="es-ES"/>
        </w:rPr>
        <w:t xml:space="preserve"> la comprobación de ser el demandante un acreedor anterior a la constitución del negocio fiduciario debe sumarse que lo sea en forma cierta e indiscutible. Si prosigue un proceso ejecutivo por obligación de hacer (suscripción de escritura pública de la venta prometida), en el que incluso es necesario el embargo</w:t>
      </w:r>
      <w:r w:rsidR="00787961">
        <w:rPr>
          <w:rStyle w:val="Refdenotaalpie"/>
          <w:rFonts w:ascii="Bookman Old Style" w:hAnsi="Bookman Old Style"/>
          <w:sz w:val="28"/>
          <w:szCs w:val="28"/>
          <w:lang w:val="es-ES"/>
        </w:rPr>
        <w:footnoteReference w:id="4"/>
      </w:r>
      <w:r w:rsidRPr="00205343">
        <w:rPr>
          <w:rFonts w:ascii="Bookman Old Style" w:hAnsi="Bookman Old Style"/>
          <w:sz w:val="28"/>
          <w:szCs w:val="28"/>
          <w:lang w:val="es-ES"/>
        </w:rPr>
        <w:t xml:space="preserve">, en el </w:t>
      </w:r>
      <w:r w:rsidRPr="00205343">
        <w:rPr>
          <w:rFonts w:ascii="Bookman Old Style" w:hAnsi="Bookman Old Style"/>
          <w:sz w:val="28"/>
          <w:szCs w:val="28"/>
          <w:lang w:val="es-ES"/>
        </w:rPr>
        <w:lastRenderedPageBreak/>
        <w:t>marco del mismo podrá el ejecutado (fiduciante) formular excepciones de mérito que enerven el título del acreedor por, v. gr., incumplimientos suyos a la promesa de la cual deriva el derecho que persigue (</w:t>
      </w:r>
      <w:r w:rsidRPr="004E21EF">
        <w:rPr>
          <w:rFonts w:ascii="Bookman Old Style" w:hAnsi="Bookman Old Style"/>
          <w:i/>
          <w:sz w:val="28"/>
          <w:szCs w:val="28"/>
          <w:lang w:val="es-ES"/>
        </w:rPr>
        <w:t>exceptio non adimpleti contractus</w:t>
      </w:r>
      <w:r w:rsidRPr="00205343">
        <w:rPr>
          <w:rFonts w:ascii="Bookman Old Style" w:hAnsi="Bookman Old Style"/>
          <w:sz w:val="28"/>
          <w:szCs w:val="28"/>
          <w:lang w:val="es-ES"/>
        </w:rPr>
        <w:t xml:space="preserve">). Y si  busca en proceso ordinario que se declare la extinción de la fiducia y que el bien regrese al patrimonio del deudor, todo fincado en que es acreedor anterior a la constitución de la misma, también para la prosperidad de sus pretensiones tal categoría de acreedor debe ser indiscutida, cierta, </w:t>
      </w:r>
      <w:r w:rsidR="009429C4">
        <w:rPr>
          <w:rFonts w:ascii="Bookman Old Style" w:hAnsi="Bookman Old Style"/>
          <w:sz w:val="28"/>
          <w:szCs w:val="28"/>
          <w:lang w:val="es-ES"/>
        </w:rPr>
        <w:t xml:space="preserve">legitimante de la pretensión que invoca, </w:t>
      </w:r>
      <w:r w:rsidRPr="00205343">
        <w:rPr>
          <w:rFonts w:ascii="Bookman Old Style" w:hAnsi="Bookman Old Style"/>
          <w:sz w:val="28"/>
          <w:szCs w:val="28"/>
          <w:lang w:val="es-ES"/>
        </w:rPr>
        <w:t>en la que no haya lugar a que, luego de obtener lo buscado –la extinción de la fiducia</w:t>
      </w:r>
      <w:r w:rsidR="009429C4">
        <w:rPr>
          <w:rFonts w:ascii="Bookman Old Style" w:hAnsi="Bookman Old Style"/>
          <w:sz w:val="28"/>
          <w:szCs w:val="28"/>
          <w:lang w:val="es-ES"/>
        </w:rPr>
        <w:t xml:space="preserve"> y el regreso de la cosa que el fideicomitente entregó en fiducia</w:t>
      </w:r>
      <w:r w:rsidRPr="00205343">
        <w:rPr>
          <w:rFonts w:ascii="Bookman Old Style" w:hAnsi="Bookman Old Style"/>
          <w:sz w:val="28"/>
          <w:szCs w:val="28"/>
          <w:lang w:val="es-ES"/>
        </w:rPr>
        <w:t>, por ejemplo- no pueda continuar con su cometido por ser él, acreedor, deudor incumplido de obligaciones correlativas que enervaban su derecho a pedir el cumplimiento. Situación que implicaría haberle dado paso a su intromisión en el negocio fiduciario, a haberlo hundido, a la sazón sin ninguna utilidad</w:t>
      </w:r>
      <w:r w:rsidR="008011A2">
        <w:rPr>
          <w:rFonts w:ascii="Bookman Old Style" w:hAnsi="Bookman Old Style"/>
          <w:sz w:val="28"/>
          <w:szCs w:val="28"/>
          <w:lang w:val="es-ES"/>
        </w:rPr>
        <w:t xml:space="preserve"> y más bien en perjuicio de terceros</w:t>
      </w:r>
      <w:r w:rsidRPr="00205343">
        <w:rPr>
          <w:rFonts w:ascii="Bookman Old Style" w:hAnsi="Bookman Old Style"/>
          <w:sz w:val="28"/>
          <w:szCs w:val="28"/>
          <w:lang w:val="es-ES"/>
        </w:rPr>
        <w:t>.</w:t>
      </w:r>
    </w:p>
    <w:p w14:paraId="40ED250E" w14:textId="77777777" w:rsidR="00BE5ECF" w:rsidRDefault="00BE5ECF" w:rsidP="00EA57CD">
      <w:pPr>
        <w:spacing w:line="360" w:lineRule="auto"/>
        <w:ind w:firstLine="709"/>
        <w:jc w:val="both"/>
        <w:rPr>
          <w:rFonts w:ascii="Bookman Old Style" w:hAnsi="Bookman Old Style"/>
          <w:sz w:val="28"/>
          <w:szCs w:val="28"/>
          <w:lang w:val="es-ES"/>
        </w:rPr>
      </w:pPr>
    </w:p>
    <w:p w14:paraId="7CC18669" w14:textId="446FE5FA" w:rsidR="004E21EF" w:rsidRDefault="004E21EF" w:rsidP="00EA57CD">
      <w:pPr>
        <w:spacing w:line="360" w:lineRule="auto"/>
        <w:ind w:firstLine="709"/>
        <w:jc w:val="both"/>
        <w:rPr>
          <w:rFonts w:ascii="Bookman Old Style" w:hAnsi="Bookman Old Style"/>
          <w:sz w:val="28"/>
          <w:szCs w:val="28"/>
          <w:lang w:val="es-ES"/>
        </w:rPr>
      </w:pPr>
      <w:r>
        <w:rPr>
          <w:rFonts w:ascii="Bookman Old Style" w:hAnsi="Bookman Old Style"/>
          <w:sz w:val="28"/>
          <w:szCs w:val="28"/>
          <w:lang w:val="es-ES"/>
        </w:rPr>
        <w:t>En consecuencia, se aplica la Corte a establecer esas dos condiciones, esto es, la de que Alfonso Contreras Lázaro es no solo titular de una acreencia directamente vinculada al bien</w:t>
      </w:r>
      <w:r w:rsidR="00BE5ECF">
        <w:rPr>
          <w:rFonts w:ascii="Bookman Old Style" w:hAnsi="Bookman Old Style"/>
          <w:sz w:val="28"/>
          <w:szCs w:val="28"/>
          <w:lang w:val="es-ES"/>
        </w:rPr>
        <w:t xml:space="preserve"> entregado en fiducia, en razón de un vínculo jurídico </w:t>
      </w:r>
      <w:r w:rsidR="00BE5ECF">
        <w:rPr>
          <w:rFonts w:ascii="Bookman Old Style" w:hAnsi="Bookman Old Style"/>
          <w:sz w:val="28"/>
          <w:szCs w:val="28"/>
          <w:lang w:val="es-ES"/>
        </w:rPr>
        <w:lastRenderedPageBreak/>
        <w:t xml:space="preserve">anterior a la constitución de esta, sino también que es un acreedor que tiene legítimo derecho a buscar la satisfacción coactiva </w:t>
      </w:r>
      <w:r w:rsidR="00D16A85">
        <w:rPr>
          <w:rFonts w:ascii="Bookman Old Style" w:hAnsi="Bookman Old Style"/>
          <w:sz w:val="28"/>
          <w:szCs w:val="28"/>
          <w:lang w:val="es-ES"/>
        </w:rPr>
        <w:t xml:space="preserve">de </w:t>
      </w:r>
      <w:r w:rsidR="00BE5ECF">
        <w:rPr>
          <w:rFonts w:ascii="Bookman Old Style" w:hAnsi="Bookman Old Style"/>
          <w:sz w:val="28"/>
          <w:szCs w:val="28"/>
          <w:lang w:val="es-ES"/>
        </w:rPr>
        <w:t>su crédito</w:t>
      </w:r>
      <w:r w:rsidR="00D16A85">
        <w:rPr>
          <w:rFonts w:ascii="Bookman Old Style" w:hAnsi="Bookman Old Style"/>
          <w:sz w:val="28"/>
          <w:szCs w:val="28"/>
          <w:lang w:val="es-ES"/>
        </w:rPr>
        <w:t xml:space="preserve"> con la extinción de la fiducia</w:t>
      </w:r>
      <w:r w:rsidR="00BE5ECF">
        <w:rPr>
          <w:rFonts w:ascii="Bookman Old Style" w:hAnsi="Bookman Old Style"/>
          <w:sz w:val="28"/>
          <w:szCs w:val="28"/>
          <w:lang w:val="es-ES"/>
        </w:rPr>
        <w:t>.</w:t>
      </w:r>
    </w:p>
    <w:p w14:paraId="7B757C90" w14:textId="77777777" w:rsidR="007963FA" w:rsidRDefault="007963FA" w:rsidP="00EA57CD">
      <w:pPr>
        <w:spacing w:line="360" w:lineRule="auto"/>
        <w:ind w:firstLine="709"/>
        <w:jc w:val="both"/>
        <w:rPr>
          <w:rFonts w:ascii="Bookman Old Style" w:hAnsi="Bookman Old Style"/>
          <w:sz w:val="28"/>
          <w:szCs w:val="28"/>
          <w:lang w:val="es-ES"/>
        </w:rPr>
      </w:pPr>
    </w:p>
    <w:p w14:paraId="5D6C23CE" w14:textId="2AA3C5A1" w:rsidR="009F2802" w:rsidRPr="00AD7AA5" w:rsidRDefault="009F2802" w:rsidP="007E46DC">
      <w:pPr>
        <w:pStyle w:val="Ttulo2"/>
      </w:pPr>
      <w:r w:rsidRPr="00AD7AA5">
        <w:t xml:space="preserve">La sentencia </w:t>
      </w:r>
      <w:r w:rsidR="00AD7AA5" w:rsidRPr="00AD7AA5">
        <w:t>SU-268 del 12 de junio de 2019 de  la Corte Constitucional</w:t>
      </w:r>
    </w:p>
    <w:p w14:paraId="0C312AFA" w14:textId="77777777" w:rsidR="00881B23" w:rsidRDefault="00881B23" w:rsidP="00881B23">
      <w:pPr>
        <w:spacing w:line="360" w:lineRule="auto"/>
        <w:jc w:val="both"/>
        <w:rPr>
          <w:rFonts w:ascii="Bookman Old Style" w:hAnsi="Bookman Old Style"/>
          <w:sz w:val="28"/>
          <w:szCs w:val="28"/>
          <w:lang w:val="es-ES"/>
        </w:rPr>
      </w:pPr>
    </w:p>
    <w:p w14:paraId="476D0999" w14:textId="160DD3F8" w:rsidR="00AD7AA5" w:rsidRPr="00881B23" w:rsidRDefault="00881B23" w:rsidP="00881B23">
      <w:pPr>
        <w:spacing w:line="360" w:lineRule="auto"/>
        <w:ind w:firstLine="709"/>
        <w:jc w:val="both"/>
        <w:rPr>
          <w:rFonts w:ascii="Bookman Old Style" w:hAnsi="Bookman Old Style"/>
          <w:sz w:val="28"/>
          <w:szCs w:val="28"/>
        </w:rPr>
      </w:pPr>
      <w:r w:rsidRPr="00881B23">
        <w:rPr>
          <w:rFonts w:ascii="Bookman Old Style" w:hAnsi="Bookman Old Style"/>
          <w:b/>
          <w:sz w:val="28"/>
          <w:szCs w:val="28"/>
          <w:lang w:val="es-ES"/>
        </w:rPr>
        <w:t>1.</w:t>
      </w:r>
      <w:r>
        <w:rPr>
          <w:rFonts w:ascii="Bookman Old Style" w:hAnsi="Bookman Old Style"/>
          <w:sz w:val="28"/>
          <w:szCs w:val="28"/>
          <w:lang w:val="es-ES"/>
        </w:rPr>
        <w:tab/>
      </w:r>
      <w:r w:rsidR="00AD7AA5" w:rsidRPr="00881B23">
        <w:rPr>
          <w:rFonts w:ascii="Bookman Old Style" w:hAnsi="Bookman Old Style"/>
          <w:sz w:val="28"/>
          <w:szCs w:val="28"/>
        </w:rPr>
        <w:t xml:space="preserve">Por razón de método y acatamiento al juez constitucional, resulta de la mayor importancia determinar cuáles fueron las consideraciones tenidas en cuenta por la Corte Constitucional, porque ellas, conforme a la orden impartida, habrán de ser aplicadas en el nuevo fallo que la Corte </w:t>
      </w:r>
      <w:r w:rsidR="00C87F46">
        <w:rPr>
          <w:rFonts w:ascii="Bookman Old Style" w:hAnsi="Bookman Old Style"/>
          <w:sz w:val="28"/>
          <w:szCs w:val="28"/>
        </w:rPr>
        <w:t xml:space="preserve">Suprema </w:t>
      </w:r>
      <w:r w:rsidR="00AD7AA5" w:rsidRPr="00881B23">
        <w:rPr>
          <w:rFonts w:ascii="Bookman Old Style" w:hAnsi="Bookman Old Style"/>
          <w:sz w:val="28"/>
          <w:szCs w:val="28"/>
        </w:rPr>
        <w:t xml:space="preserve">debe proferir en este asunto, sin perjuicio de necesarias aclaraciones que esta </w:t>
      </w:r>
      <w:r w:rsidR="003A750B" w:rsidRPr="00881B23">
        <w:rPr>
          <w:rFonts w:ascii="Bookman Old Style" w:hAnsi="Bookman Old Style"/>
          <w:sz w:val="28"/>
          <w:szCs w:val="28"/>
        </w:rPr>
        <w:t xml:space="preserve">Sala </w:t>
      </w:r>
      <w:r w:rsidR="00AD7AA5" w:rsidRPr="00881B23">
        <w:rPr>
          <w:rFonts w:ascii="Bookman Old Style" w:hAnsi="Bookman Old Style"/>
          <w:sz w:val="28"/>
          <w:szCs w:val="28"/>
        </w:rPr>
        <w:t>estima conducente hacer</w:t>
      </w:r>
      <w:r w:rsidR="00BE5ECF" w:rsidRPr="00881B23">
        <w:rPr>
          <w:rFonts w:ascii="Bookman Old Style" w:hAnsi="Bookman Old Style"/>
          <w:sz w:val="28"/>
          <w:szCs w:val="28"/>
        </w:rPr>
        <w:t>, pues al margen del cumplimiento de</w:t>
      </w:r>
      <w:r w:rsidR="009429C4" w:rsidRPr="00881B23">
        <w:rPr>
          <w:rFonts w:ascii="Bookman Old Style" w:hAnsi="Bookman Old Style"/>
          <w:sz w:val="28"/>
          <w:szCs w:val="28"/>
        </w:rPr>
        <w:t xml:space="preserve"> </w:t>
      </w:r>
      <w:r w:rsidR="00BE5ECF" w:rsidRPr="00881B23">
        <w:rPr>
          <w:rFonts w:ascii="Bookman Old Style" w:hAnsi="Bookman Old Style"/>
          <w:sz w:val="28"/>
          <w:szCs w:val="28"/>
        </w:rPr>
        <w:t>l</w:t>
      </w:r>
      <w:r w:rsidR="009429C4" w:rsidRPr="00881B23">
        <w:rPr>
          <w:rFonts w:ascii="Bookman Old Style" w:hAnsi="Bookman Old Style"/>
          <w:sz w:val="28"/>
          <w:szCs w:val="28"/>
        </w:rPr>
        <w:t>a</w:t>
      </w:r>
      <w:r w:rsidR="00BE5ECF" w:rsidRPr="00881B23">
        <w:rPr>
          <w:rFonts w:ascii="Bookman Old Style" w:hAnsi="Bookman Old Style"/>
          <w:sz w:val="28"/>
          <w:szCs w:val="28"/>
        </w:rPr>
        <w:t xml:space="preserve"> </w:t>
      </w:r>
      <w:r w:rsidR="009429C4" w:rsidRPr="00881B23">
        <w:rPr>
          <w:rFonts w:ascii="Bookman Old Style" w:hAnsi="Bookman Old Style"/>
          <w:sz w:val="28"/>
          <w:szCs w:val="28"/>
        </w:rPr>
        <w:t>sentencia</w:t>
      </w:r>
      <w:r w:rsidR="00BE5ECF" w:rsidRPr="00881B23">
        <w:rPr>
          <w:rFonts w:ascii="Bookman Old Style" w:hAnsi="Bookman Old Style"/>
          <w:sz w:val="28"/>
          <w:szCs w:val="28"/>
        </w:rPr>
        <w:t xml:space="preserve"> d</w:t>
      </w:r>
      <w:r w:rsidR="003A750B" w:rsidRPr="00881B23">
        <w:rPr>
          <w:rFonts w:ascii="Bookman Old Style" w:hAnsi="Bookman Old Style"/>
          <w:sz w:val="28"/>
          <w:szCs w:val="28"/>
        </w:rPr>
        <w:t xml:space="preserve">el juez constitucional no ha de olvidarse que la </w:t>
      </w:r>
      <w:r w:rsidR="00BE5ECF" w:rsidRPr="00881B23">
        <w:rPr>
          <w:rFonts w:ascii="Bookman Old Style" w:hAnsi="Bookman Old Style"/>
          <w:sz w:val="28"/>
          <w:szCs w:val="28"/>
        </w:rPr>
        <w:t xml:space="preserve">Corte Suprema de Justicia, y por ende su </w:t>
      </w:r>
      <w:r w:rsidR="009429C4" w:rsidRPr="00881B23">
        <w:rPr>
          <w:rFonts w:ascii="Bookman Old Style" w:hAnsi="Bookman Old Style"/>
          <w:sz w:val="28"/>
          <w:szCs w:val="28"/>
        </w:rPr>
        <w:t xml:space="preserve">Sala </w:t>
      </w:r>
      <w:r w:rsidR="00BE5ECF" w:rsidRPr="00881B23">
        <w:rPr>
          <w:rFonts w:ascii="Bookman Old Style" w:hAnsi="Bookman Old Style"/>
          <w:sz w:val="28"/>
          <w:szCs w:val="28"/>
        </w:rPr>
        <w:t xml:space="preserve">de </w:t>
      </w:r>
      <w:r w:rsidR="009429C4" w:rsidRPr="00881B23">
        <w:rPr>
          <w:rFonts w:ascii="Bookman Old Style" w:hAnsi="Bookman Old Style"/>
          <w:sz w:val="28"/>
          <w:szCs w:val="28"/>
        </w:rPr>
        <w:t xml:space="preserve">Casación Civil </w:t>
      </w:r>
      <w:r w:rsidR="00BE5ECF" w:rsidRPr="00881B23">
        <w:rPr>
          <w:rFonts w:ascii="Bookman Old Style" w:hAnsi="Bookman Old Style"/>
          <w:sz w:val="28"/>
          <w:szCs w:val="28"/>
        </w:rPr>
        <w:t xml:space="preserve">en su especialidad jurisdiccional, </w:t>
      </w:r>
      <w:r w:rsidR="003A750B" w:rsidRPr="00881B23">
        <w:rPr>
          <w:rFonts w:ascii="Bookman Old Style" w:hAnsi="Bookman Old Style"/>
          <w:sz w:val="28"/>
          <w:szCs w:val="28"/>
        </w:rPr>
        <w:t>es el máximo Tribunal de la jurisdicción ordinaria</w:t>
      </w:r>
      <w:r w:rsidR="003A750B">
        <w:rPr>
          <w:rStyle w:val="Refdenotaalpie"/>
          <w:rFonts w:ascii="Bookman Old Style" w:hAnsi="Bookman Old Style"/>
          <w:sz w:val="28"/>
          <w:szCs w:val="28"/>
        </w:rPr>
        <w:footnoteReference w:id="5"/>
      </w:r>
      <w:r w:rsidR="003A750B" w:rsidRPr="00881B23">
        <w:rPr>
          <w:rFonts w:ascii="Bookman Old Style" w:hAnsi="Bookman Old Style"/>
          <w:sz w:val="28"/>
          <w:szCs w:val="28"/>
        </w:rPr>
        <w:t xml:space="preserve">, </w:t>
      </w:r>
      <w:r w:rsidR="007708DF" w:rsidRPr="00881B23">
        <w:rPr>
          <w:rFonts w:ascii="Bookman Old Style" w:hAnsi="Bookman Old Style"/>
          <w:sz w:val="28"/>
          <w:szCs w:val="28"/>
        </w:rPr>
        <w:t xml:space="preserve">debiendo por tanto hacer las precisiones </w:t>
      </w:r>
      <w:r w:rsidR="00816FBC" w:rsidRPr="00881B23">
        <w:rPr>
          <w:rFonts w:ascii="Bookman Old Style" w:hAnsi="Bookman Old Style"/>
          <w:sz w:val="28"/>
          <w:szCs w:val="28"/>
        </w:rPr>
        <w:t xml:space="preserve">en </w:t>
      </w:r>
      <w:r w:rsidR="007708DF" w:rsidRPr="00881B23">
        <w:rPr>
          <w:rFonts w:ascii="Bookman Old Style" w:hAnsi="Bookman Old Style"/>
          <w:sz w:val="28"/>
          <w:szCs w:val="28"/>
        </w:rPr>
        <w:t xml:space="preserve">errores conceptuales </w:t>
      </w:r>
      <w:r w:rsidR="009F0FE7" w:rsidRPr="00881B23">
        <w:rPr>
          <w:rFonts w:ascii="Bookman Old Style" w:hAnsi="Bookman Old Style"/>
          <w:sz w:val="28"/>
          <w:szCs w:val="28"/>
        </w:rPr>
        <w:t>que</w:t>
      </w:r>
      <w:r w:rsidR="008D446F" w:rsidRPr="00881B23">
        <w:rPr>
          <w:rFonts w:ascii="Bookman Old Style" w:hAnsi="Bookman Old Style"/>
          <w:sz w:val="28"/>
          <w:szCs w:val="28"/>
        </w:rPr>
        <w:t>, en efecto,</w:t>
      </w:r>
      <w:r w:rsidR="009F0FE7" w:rsidRPr="00881B23">
        <w:rPr>
          <w:rFonts w:ascii="Bookman Old Style" w:hAnsi="Bookman Old Style"/>
          <w:sz w:val="28"/>
          <w:szCs w:val="28"/>
        </w:rPr>
        <w:t xml:space="preserve"> advierte en </w:t>
      </w:r>
      <w:r w:rsidR="007708DF" w:rsidRPr="00881B23">
        <w:rPr>
          <w:rFonts w:ascii="Bookman Old Style" w:hAnsi="Bookman Old Style"/>
          <w:sz w:val="28"/>
          <w:szCs w:val="28"/>
        </w:rPr>
        <w:t xml:space="preserve">la sentencia de la Corte Constitucional, </w:t>
      </w:r>
      <w:r w:rsidR="009F0FE7" w:rsidRPr="00881B23">
        <w:rPr>
          <w:rFonts w:ascii="Bookman Old Style" w:hAnsi="Bookman Old Style"/>
          <w:sz w:val="28"/>
          <w:szCs w:val="28"/>
        </w:rPr>
        <w:t xml:space="preserve">no con el </w:t>
      </w:r>
      <w:r w:rsidR="00F2310A">
        <w:rPr>
          <w:rFonts w:ascii="Bookman Old Style" w:hAnsi="Bookman Old Style"/>
          <w:sz w:val="28"/>
          <w:szCs w:val="28"/>
        </w:rPr>
        <w:t xml:space="preserve">ánimo </w:t>
      </w:r>
      <w:r w:rsidR="009F0FE7" w:rsidRPr="00881B23">
        <w:rPr>
          <w:rFonts w:ascii="Bookman Old Style" w:hAnsi="Bookman Old Style"/>
          <w:sz w:val="28"/>
          <w:szCs w:val="28"/>
        </w:rPr>
        <w:t xml:space="preserve">de una mal entendida discusión entre altos tribunales, sino </w:t>
      </w:r>
      <w:r w:rsidR="007708DF" w:rsidRPr="00881B23">
        <w:rPr>
          <w:rFonts w:ascii="Bookman Old Style" w:hAnsi="Bookman Old Style"/>
          <w:sz w:val="28"/>
          <w:szCs w:val="28"/>
        </w:rPr>
        <w:t xml:space="preserve">con miras </w:t>
      </w:r>
      <w:r w:rsidR="00816FBC" w:rsidRPr="00881B23">
        <w:rPr>
          <w:rFonts w:ascii="Bookman Old Style" w:hAnsi="Bookman Old Style"/>
          <w:sz w:val="28"/>
          <w:szCs w:val="28"/>
        </w:rPr>
        <w:t>en</w:t>
      </w:r>
      <w:r w:rsidR="007708DF" w:rsidRPr="00881B23">
        <w:rPr>
          <w:rFonts w:ascii="Bookman Old Style" w:hAnsi="Bookman Old Style"/>
          <w:sz w:val="28"/>
          <w:szCs w:val="28"/>
        </w:rPr>
        <w:t xml:space="preserve"> </w:t>
      </w:r>
      <w:r w:rsidR="009F0FE7" w:rsidRPr="00881B23">
        <w:rPr>
          <w:rFonts w:ascii="Bookman Old Style" w:hAnsi="Bookman Old Style"/>
          <w:sz w:val="28"/>
          <w:szCs w:val="28"/>
        </w:rPr>
        <w:t xml:space="preserve">su misión nomofiláctica y de unificación jurisprudencial, </w:t>
      </w:r>
      <w:r w:rsidR="007708DF" w:rsidRPr="00881B23">
        <w:rPr>
          <w:rFonts w:ascii="Bookman Old Style" w:hAnsi="Bookman Old Style"/>
          <w:sz w:val="28"/>
          <w:szCs w:val="28"/>
        </w:rPr>
        <w:t xml:space="preserve">objetivos que irradian </w:t>
      </w:r>
      <w:r w:rsidR="00816FBC" w:rsidRPr="00881B23">
        <w:rPr>
          <w:rFonts w:ascii="Bookman Old Style" w:hAnsi="Bookman Old Style"/>
          <w:sz w:val="28"/>
          <w:szCs w:val="28"/>
        </w:rPr>
        <w:t>su</w:t>
      </w:r>
      <w:r w:rsidR="008D446F" w:rsidRPr="00881B23">
        <w:rPr>
          <w:rFonts w:ascii="Bookman Old Style" w:hAnsi="Bookman Old Style"/>
          <w:sz w:val="28"/>
          <w:szCs w:val="28"/>
        </w:rPr>
        <w:t xml:space="preserve"> quehacer casacional, y, se itera, con acatamiento a la decisión del tribunal constitucional.</w:t>
      </w:r>
    </w:p>
    <w:p w14:paraId="3D16053A" w14:textId="77777777" w:rsidR="00AD7AA5" w:rsidRDefault="00AD7AA5" w:rsidP="00AD7AA5">
      <w:pPr>
        <w:spacing w:line="360" w:lineRule="auto"/>
        <w:ind w:firstLine="708"/>
        <w:jc w:val="both"/>
        <w:rPr>
          <w:rFonts w:ascii="Bookman Old Style" w:hAnsi="Bookman Old Style"/>
          <w:sz w:val="28"/>
          <w:szCs w:val="28"/>
        </w:rPr>
      </w:pPr>
    </w:p>
    <w:p w14:paraId="4AF66E09" w14:textId="16AF4C69" w:rsidR="000152CC" w:rsidRDefault="00D16A85" w:rsidP="000152CC">
      <w:pPr>
        <w:spacing w:line="360" w:lineRule="auto"/>
        <w:ind w:firstLine="708"/>
        <w:jc w:val="both"/>
        <w:rPr>
          <w:rFonts w:ascii="Bookman Old Style" w:hAnsi="Bookman Old Style"/>
          <w:sz w:val="28"/>
          <w:szCs w:val="28"/>
        </w:rPr>
      </w:pPr>
      <w:r>
        <w:rPr>
          <w:rFonts w:ascii="Bookman Old Style" w:hAnsi="Bookman Old Style"/>
          <w:sz w:val="28"/>
          <w:szCs w:val="28"/>
        </w:rPr>
        <w:lastRenderedPageBreak/>
        <w:t>Dice la Corte Constitucional e</w:t>
      </w:r>
      <w:r w:rsidR="00AD7AA5">
        <w:rPr>
          <w:rFonts w:ascii="Bookman Old Style" w:hAnsi="Bookman Old Style"/>
          <w:sz w:val="28"/>
          <w:szCs w:val="28"/>
        </w:rPr>
        <w:t xml:space="preserve">n lo sustancial, </w:t>
      </w:r>
      <w:r>
        <w:rPr>
          <w:rFonts w:ascii="Bookman Old Style" w:hAnsi="Bookman Old Style"/>
          <w:sz w:val="28"/>
          <w:szCs w:val="28"/>
        </w:rPr>
        <w:t xml:space="preserve">es decir, </w:t>
      </w:r>
      <w:r w:rsidR="00AD7AA5">
        <w:rPr>
          <w:rFonts w:ascii="Bookman Old Style" w:hAnsi="Bookman Old Style"/>
          <w:sz w:val="28"/>
          <w:szCs w:val="28"/>
        </w:rPr>
        <w:t xml:space="preserve"> al margen de</w:t>
      </w:r>
      <w:r w:rsidR="00C1778E">
        <w:rPr>
          <w:rFonts w:ascii="Bookman Old Style" w:hAnsi="Bookman Old Style"/>
          <w:sz w:val="28"/>
          <w:szCs w:val="28"/>
        </w:rPr>
        <w:t xml:space="preserve"> precisiones referidas a la procedencia excepcional de la tutela</w:t>
      </w:r>
      <w:r w:rsidR="00C1778E">
        <w:rPr>
          <w:rStyle w:val="Refdenotaalpie"/>
          <w:rFonts w:ascii="Bookman Old Style" w:hAnsi="Bookman Old Style"/>
          <w:sz w:val="28"/>
          <w:szCs w:val="28"/>
        </w:rPr>
        <w:footnoteReference w:id="6"/>
      </w:r>
      <w:r w:rsidR="00C1778E">
        <w:rPr>
          <w:rFonts w:ascii="Bookman Old Style" w:hAnsi="Bookman Old Style"/>
          <w:sz w:val="28"/>
          <w:szCs w:val="28"/>
        </w:rPr>
        <w:t>, y más en sentencias de tribunales de cierre</w:t>
      </w:r>
      <w:r w:rsidR="003937A9">
        <w:rPr>
          <w:rFonts w:ascii="Bookman Old Style" w:hAnsi="Bookman Old Style"/>
          <w:sz w:val="28"/>
          <w:szCs w:val="28"/>
        </w:rPr>
        <w:t xml:space="preserve">, a la  configuración de </w:t>
      </w:r>
      <w:r w:rsidR="00685445">
        <w:rPr>
          <w:rFonts w:ascii="Bookman Old Style" w:hAnsi="Bookman Old Style"/>
          <w:sz w:val="28"/>
          <w:szCs w:val="28"/>
        </w:rPr>
        <w:t xml:space="preserve">lo </w:t>
      </w:r>
      <w:r w:rsidR="003937A9">
        <w:rPr>
          <w:rFonts w:ascii="Bookman Old Style" w:hAnsi="Bookman Old Style"/>
          <w:sz w:val="28"/>
          <w:szCs w:val="28"/>
        </w:rPr>
        <w:t>que ha denominado “</w:t>
      </w:r>
      <w:r w:rsidR="00AD7AA5" w:rsidRPr="007708DF">
        <w:rPr>
          <w:rFonts w:ascii="Bookman Old Style" w:hAnsi="Bookman Old Style"/>
          <w:sz w:val="28"/>
          <w:szCs w:val="28"/>
        </w:rPr>
        <w:t>defecto fáctico</w:t>
      </w:r>
      <w:r w:rsidR="003937A9">
        <w:rPr>
          <w:rFonts w:ascii="Bookman Old Style" w:hAnsi="Bookman Old Style"/>
          <w:sz w:val="28"/>
          <w:szCs w:val="28"/>
        </w:rPr>
        <w:t>”</w:t>
      </w:r>
      <w:r w:rsidR="003937A9">
        <w:rPr>
          <w:rStyle w:val="Refdenotaalpie"/>
          <w:rFonts w:ascii="Bookman Old Style" w:hAnsi="Bookman Old Style"/>
          <w:sz w:val="28"/>
          <w:szCs w:val="28"/>
        </w:rPr>
        <w:footnoteReference w:id="7"/>
      </w:r>
      <w:r w:rsidR="00685445">
        <w:rPr>
          <w:rFonts w:ascii="Bookman Old Style" w:hAnsi="Bookman Old Style"/>
          <w:sz w:val="28"/>
          <w:szCs w:val="28"/>
        </w:rPr>
        <w:t xml:space="preserve"> y </w:t>
      </w:r>
      <w:r w:rsidR="00AD7AA5">
        <w:rPr>
          <w:rFonts w:ascii="Bookman Old Style" w:hAnsi="Bookman Old Style"/>
          <w:sz w:val="28"/>
          <w:szCs w:val="28"/>
        </w:rPr>
        <w:t>“exceso ritual manifiesto”</w:t>
      </w:r>
      <w:r w:rsidR="00685445">
        <w:rPr>
          <w:rStyle w:val="Refdenotaalpie"/>
          <w:rFonts w:ascii="Bookman Old Style" w:hAnsi="Bookman Old Style"/>
          <w:sz w:val="28"/>
          <w:szCs w:val="28"/>
        </w:rPr>
        <w:footnoteReference w:id="8"/>
      </w:r>
      <w:r w:rsidR="007D4495">
        <w:rPr>
          <w:rFonts w:ascii="Bookman Old Style" w:hAnsi="Bookman Old Style"/>
          <w:sz w:val="28"/>
          <w:szCs w:val="28"/>
        </w:rPr>
        <w:t>; o</w:t>
      </w:r>
      <w:r w:rsidR="00C004CC">
        <w:rPr>
          <w:rFonts w:ascii="Bookman Old Style" w:hAnsi="Bookman Old Style"/>
          <w:sz w:val="28"/>
          <w:szCs w:val="28"/>
        </w:rPr>
        <w:t xml:space="preserve"> sea, </w:t>
      </w:r>
      <w:r w:rsidR="00AD7AA5" w:rsidRPr="000152CC">
        <w:rPr>
          <w:rFonts w:ascii="Bookman Old Style" w:hAnsi="Bookman Old Style"/>
          <w:sz w:val="28"/>
          <w:szCs w:val="28"/>
        </w:rPr>
        <w:t xml:space="preserve">en relación con el valor probatorio de las copias simples de documentos aportados como prueba, </w:t>
      </w:r>
      <w:r w:rsidR="00C004CC">
        <w:rPr>
          <w:rFonts w:ascii="Bookman Old Style" w:hAnsi="Bookman Old Style"/>
          <w:sz w:val="28"/>
          <w:szCs w:val="28"/>
        </w:rPr>
        <w:t>de cara a los</w:t>
      </w:r>
      <w:r w:rsidR="00AD7AA5" w:rsidRPr="000152CC">
        <w:rPr>
          <w:rFonts w:ascii="Bookman Old Style" w:hAnsi="Bookman Old Style"/>
          <w:sz w:val="28"/>
          <w:szCs w:val="28"/>
        </w:rPr>
        <w:t xml:space="preserve"> artículo</w:t>
      </w:r>
      <w:r w:rsidR="00C004CC">
        <w:rPr>
          <w:rFonts w:ascii="Bookman Old Style" w:hAnsi="Bookman Old Style"/>
          <w:sz w:val="28"/>
          <w:szCs w:val="28"/>
        </w:rPr>
        <w:t>s</w:t>
      </w:r>
      <w:r w:rsidR="00AD7AA5" w:rsidRPr="000152CC">
        <w:rPr>
          <w:rFonts w:ascii="Bookman Old Style" w:hAnsi="Bookman Old Style"/>
          <w:sz w:val="28"/>
          <w:szCs w:val="28"/>
        </w:rPr>
        <w:t xml:space="preserve"> 252 de</w:t>
      </w:r>
      <w:r w:rsidR="00C004CC">
        <w:rPr>
          <w:rFonts w:ascii="Bookman Old Style" w:hAnsi="Bookman Old Style"/>
          <w:sz w:val="28"/>
          <w:szCs w:val="28"/>
        </w:rPr>
        <w:t>l Código de Procedimiento Civil</w:t>
      </w:r>
      <w:r w:rsidR="00AD7AA5" w:rsidRPr="000152CC">
        <w:rPr>
          <w:rFonts w:ascii="Bookman Old Style" w:hAnsi="Bookman Old Style"/>
          <w:sz w:val="28"/>
          <w:szCs w:val="28"/>
        </w:rPr>
        <w:t xml:space="preserve"> este estatuto, con la modificación que le imprimió el artículo 11 de la ley 1395 de 2010</w:t>
      </w:r>
      <w:r w:rsidR="00AD7AA5">
        <w:rPr>
          <w:rStyle w:val="Refdenotaalpie"/>
          <w:rFonts w:ascii="Bookman Old Style" w:hAnsi="Bookman Old Style"/>
          <w:sz w:val="28"/>
          <w:szCs w:val="28"/>
        </w:rPr>
        <w:footnoteReference w:id="9"/>
      </w:r>
      <w:r w:rsidR="00AD7AA5" w:rsidRPr="000152CC">
        <w:rPr>
          <w:rFonts w:ascii="Bookman Old Style" w:hAnsi="Bookman Old Style"/>
          <w:sz w:val="28"/>
          <w:szCs w:val="28"/>
        </w:rPr>
        <w:t xml:space="preserve">: </w:t>
      </w:r>
    </w:p>
    <w:p w14:paraId="2686A08E" w14:textId="5E1304E0" w:rsidR="00AD7AA5" w:rsidRPr="000152CC" w:rsidRDefault="00AD7AA5" w:rsidP="000152CC">
      <w:pPr>
        <w:spacing w:line="360" w:lineRule="auto"/>
        <w:ind w:left="709"/>
        <w:jc w:val="both"/>
        <w:rPr>
          <w:rFonts w:ascii="Bookman Old Style" w:hAnsi="Bookman Old Style"/>
          <w:sz w:val="28"/>
          <w:szCs w:val="28"/>
        </w:rPr>
      </w:pPr>
      <w:r w:rsidRPr="000152CC">
        <w:rPr>
          <w:rFonts w:ascii="Bookman Old Style" w:hAnsi="Bookman Old Style"/>
          <w:sz w:val="28"/>
          <w:szCs w:val="28"/>
        </w:rPr>
        <w:lastRenderedPageBreak/>
        <w:t>“</w:t>
      </w:r>
      <w:r w:rsidRPr="000152CC">
        <w:rPr>
          <w:rFonts w:ascii="Bookman Old Style" w:hAnsi="Bookman Old Style"/>
          <w:i/>
          <w:szCs w:val="24"/>
        </w:rPr>
        <w:t>cuando son aportados al expediente documentos privados en copia simple que no reúnen los requisitos 254 y 268 (sic) del Código de Procedimiento Civil y que no fueron tachados de falsos por la contraparte, deben ser tenidos como prueba, pudiendo el juez cotejar su autenticidad a través de distintos medios probatorios directos e indirectos, a fin de esclarecer los hechos que pudieren ser determinantes para emitir la decisión judicial</w:t>
      </w:r>
      <w:r w:rsidRPr="000152CC">
        <w:rPr>
          <w:rFonts w:ascii="Bookman Old Style" w:hAnsi="Bookman Old Style"/>
          <w:szCs w:val="24"/>
        </w:rPr>
        <w:t>”.</w:t>
      </w:r>
    </w:p>
    <w:p w14:paraId="15CA3F41" w14:textId="77777777" w:rsidR="00AD7AA5" w:rsidRDefault="00AD7AA5" w:rsidP="00AD7AA5">
      <w:pPr>
        <w:spacing w:line="360" w:lineRule="auto"/>
        <w:ind w:firstLine="708"/>
        <w:jc w:val="both"/>
        <w:rPr>
          <w:rFonts w:ascii="Bookman Old Style" w:hAnsi="Bookman Old Style"/>
          <w:sz w:val="28"/>
          <w:szCs w:val="28"/>
        </w:rPr>
      </w:pPr>
    </w:p>
    <w:p w14:paraId="0ACF24D6" w14:textId="77777777" w:rsidR="000152CC" w:rsidRDefault="00AD7AA5" w:rsidP="00AD7AA5">
      <w:pPr>
        <w:spacing w:line="360" w:lineRule="auto"/>
        <w:ind w:firstLine="708"/>
        <w:jc w:val="both"/>
        <w:rPr>
          <w:rFonts w:ascii="Bookman Old Style" w:hAnsi="Bookman Old Style"/>
          <w:sz w:val="28"/>
          <w:szCs w:val="28"/>
        </w:rPr>
      </w:pPr>
      <w:r>
        <w:rPr>
          <w:rFonts w:ascii="Bookman Old Style" w:hAnsi="Bookman Old Style"/>
          <w:sz w:val="28"/>
          <w:szCs w:val="28"/>
        </w:rPr>
        <w:t xml:space="preserve">Y, retomando el asunto con otra notable cantidad de jurisprudencia sobre el particular, vuelve a concluir: </w:t>
      </w:r>
    </w:p>
    <w:p w14:paraId="65FC08F2" w14:textId="77777777" w:rsidR="000152CC" w:rsidRDefault="000152CC" w:rsidP="00AD7AA5">
      <w:pPr>
        <w:spacing w:line="360" w:lineRule="auto"/>
        <w:ind w:firstLine="708"/>
        <w:jc w:val="both"/>
        <w:rPr>
          <w:rFonts w:ascii="Bookman Old Style" w:hAnsi="Bookman Old Style"/>
          <w:sz w:val="28"/>
          <w:szCs w:val="28"/>
        </w:rPr>
      </w:pPr>
    </w:p>
    <w:p w14:paraId="0AE96806" w14:textId="47C4DA6B" w:rsidR="00AD7AA5" w:rsidRPr="00F21E2E" w:rsidRDefault="00AD7AA5" w:rsidP="000152CC">
      <w:pPr>
        <w:spacing w:line="360" w:lineRule="auto"/>
        <w:ind w:left="709"/>
        <w:jc w:val="both"/>
        <w:rPr>
          <w:rFonts w:ascii="Bookman Old Style" w:hAnsi="Bookman Old Style"/>
          <w:i/>
          <w:sz w:val="28"/>
          <w:szCs w:val="28"/>
        </w:rPr>
      </w:pPr>
      <w:r w:rsidRPr="00F21E2E">
        <w:rPr>
          <w:rFonts w:ascii="Bookman Old Style" w:hAnsi="Bookman Old Style"/>
          <w:i/>
          <w:szCs w:val="24"/>
        </w:rPr>
        <w:t>“la omisión de decretar, incorporar y valorar una prueba aportada en copia simple sin que haya sido tachada de falsedad o insinuada en el proceso y requerida para establecer la verdad material de los hechos sin decretarla, configura un defecto procedimental por exceso ritual manifiesto concomitante con un defecto fáctico en su dimensión negativa”</w:t>
      </w:r>
      <w:r w:rsidRPr="00F21E2E">
        <w:rPr>
          <w:rFonts w:ascii="Bookman Old Style" w:hAnsi="Bookman Old Style"/>
          <w:i/>
          <w:sz w:val="28"/>
          <w:szCs w:val="28"/>
        </w:rPr>
        <w:t>.</w:t>
      </w:r>
    </w:p>
    <w:p w14:paraId="6ABB726D" w14:textId="77777777" w:rsidR="00881B23" w:rsidRDefault="00881B23" w:rsidP="00881B23">
      <w:pPr>
        <w:spacing w:line="360" w:lineRule="auto"/>
        <w:jc w:val="both"/>
        <w:rPr>
          <w:rFonts w:ascii="Bookman Old Style" w:hAnsi="Bookman Old Style"/>
          <w:sz w:val="28"/>
          <w:szCs w:val="28"/>
        </w:rPr>
      </w:pPr>
    </w:p>
    <w:p w14:paraId="6F6F94D9" w14:textId="5210EFCE" w:rsidR="00AD7AA5" w:rsidRPr="00881B23" w:rsidRDefault="00881B23" w:rsidP="00881B23">
      <w:pPr>
        <w:spacing w:line="360" w:lineRule="auto"/>
        <w:ind w:firstLine="709"/>
        <w:jc w:val="both"/>
        <w:rPr>
          <w:rFonts w:ascii="Bookman Old Style" w:hAnsi="Bookman Old Style"/>
          <w:sz w:val="28"/>
          <w:szCs w:val="28"/>
        </w:rPr>
      </w:pPr>
      <w:r w:rsidRPr="00881B23">
        <w:rPr>
          <w:rFonts w:ascii="Bookman Old Style" w:hAnsi="Bookman Old Style"/>
          <w:b/>
          <w:sz w:val="28"/>
          <w:szCs w:val="28"/>
        </w:rPr>
        <w:t>2.</w:t>
      </w:r>
      <w:r>
        <w:rPr>
          <w:rFonts w:ascii="Bookman Old Style" w:hAnsi="Bookman Old Style"/>
          <w:sz w:val="28"/>
          <w:szCs w:val="28"/>
        </w:rPr>
        <w:tab/>
      </w:r>
      <w:r w:rsidR="00AD7AA5" w:rsidRPr="00881B23">
        <w:rPr>
          <w:rFonts w:ascii="Bookman Old Style" w:hAnsi="Bookman Old Style"/>
          <w:sz w:val="28"/>
          <w:szCs w:val="28"/>
        </w:rPr>
        <w:t>Con base en los anteriores asertos, y</w:t>
      </w:r>
      <w:r w:rsidR="00981D51" w:rsidRPr="00881B23">
        <w:rPr>
          <w:rFonts w:ascii="Bookman Old Style" w:hAnsi="Bookman Old Style"/>
          <w:sz w:val="28"/>
          <w:szCs w:val="28"/>
        </w:rPr>
        <w:t xml:space="preserve"> ubicada en </w:t>
      </w:r>
      <w:r w:rsidR="00AD7AA5" w:rsidRPr="00881B23">
        <w:rPr>
          <w:rFonts w:ascii="Bookman Old Style" w:hAnsi="Bookman Old Style"/>
          <w:sz w:val="28"/>
          <w:szCs w:val="28"/>
        </w:rPr>
        <w:t>el caso concreto, la Cort</w:t>
      </w:r>
      <w:r>
        <w:rPr>
          <w:rFonts w:ascii="Bookman Old Style" w:hAnsi="Bookman Old Style"/>
          <w:sz w:val="28"/>
          <w:szCs w:val="28"/>
        </w:rPr>
        <w:t xml:space="preserve">e Constitucional afirma que </w:t>
      </w:r>
      <w:r w:rsidR="00AD7AA5" w:rsidRPr="00881B23">
        <w:rPr>
          <w:rFonts w:ascii="Bookman Old Style" w:hAnsi="Bookman Old Style"/>
          <w:sz w:val="28"/>
          <w:szCs w:val="28"/>
        </w:rPr>
        <w:t xml:space="preserve">la Sala de Casación Civil tenía dos caminos: en primer lugar, otorgarle </w:t>
      </w:r>
      <w:r w:rsidR="00AD7AA5" w:rsidRPr="00881B23">
        <w:rPr>
          <w:rFonts w:ascii="Bookman Old Style" w:hAnsi="Bookman Old Style"/>
          <w:i/>
          <w:sz w:val="28"/>
          <w:szCs w:val="28"/>
        </w:rPr>
        <w:t>pleno valor probatorio</w:t>
      </w:r>
      <w:r w:rsidR="00AD7AA5" w:rsidRPr="00881B23">
        <w:rPr>
          <w:rFonts w:ascii="Bookman Old Style" w:hAnsi="Bookman Old Style"/>
          <w:sz w:val="28"/>
          <w:szCs w:val="28"/>
        </w:rPr>
        <w:t xml:space="preserve"> a los documentos aportados por el actor, referidos a la copia simple de la promesa de contrato suscrito el 31 de mayo de 1994 y las copias simples de los oficios del 16 de diciembre de 1994 y del 18 de enero de 1995, con los cuales, “</w:t>
      </w:r>
      <w:r w:rsidR="00AD7AA5" w:rsidRPr="00881B23">
        <w:rPr>
          <w:rFonts w:ascii="Bookman Old Style" w:hAnsi="Bookman Old Style"/>
          <w:i/>
          <w:sz w:val="28"/>
          <w:szCs w:val="28"/>
        </w:rPr>
        <w:t>los abogados del promitente vendedor</w:t>
      </w:r>
      <w:r w:rsidR="00AD7AA5" w:rsidRPr="00881B23">
        <w:rPr>
          <w:rFonts w:ascii="Bookman Old Style" w:hAnsi="Bookman Old Style"/>
          <w:sz w:val="28"/>
          <w:szCs w:val="28"/>
        </w:rPr>
        <w:t xml:space="preserve">” informaron a los promitentes compradores sobre que la compraventa prometida no se llevaría a cabo. Y en segundo lugar, </w:t>
      </w:r>
      <w:r w:rsidR="00AD7AA5" w:rsidRPr="00881B23">
        <w:rPr>
          <w:rFonts w:ascii="Bookman Old Style" w:hAnsi="Bookman Old Style"/>
          <w:i/>
          <w:sz w:val="28"/>
          <w:szCs w:val="28"/>
        </w:rPr>
        <w:t>decretar pruebas de oficio</w:t>
      </w:r>
      <w:r w:rsidR="00AD7AA5" w:rsidRPr="00881B23">
        <w:rPr>
          <w:rFonts w:ascii="Bookman Old Style" w:hAnsi="Bookman Old Style"/>
          <w:sz w:val="28"/>
          <w:szCs w:val="28"/>
        </w:rPr>
        <w:t xml:space="preserve"> a efectos de verificar la autenticidad de los documentos mencionados.</w:t>
      </w:r>
    </w:p>
    <w:p w14:paraId="091ED183" w14:textId="77777777" w:rsidR="007D1B5E" w:rsidRDefault="007D1B5E" w:rsidP="00AD7AA5">
      <w:pPr>
        <w:spacing w:line="360" w:lineRule="auto"/>
        <w:ind w:firstLine="708"/>
        <w:jc w:val="both"/>
        <w:rPr>
          <w:rFonts w:ascii="Bookman Old Style" w:hAnsi="Bookman Old Style"/>
          <w:sz w:val="28"/>
          <w:szCs w:val="28"/>
        </w:rPr>
      </w:pPr>
    </w:p>
    <w:p w14:paraId="26AE2DFD" w14:textId="32EC5B6A" w:rsidR="00AD7AA5" w:rsidRDefault="00AD7AA5" w:rsidP="00AD7AA5">
      <w:pPr>
        <w:spacing w:line="360" w:lineRule="auto"/>
        <w:ind w:firstLine="708"/>
        <w:jc w:val="both"/>
        <w:rPr>
          <w:rFonts w:ascii="Bookman Old Style" w:hAnsi="Bookman Old Style"/>
          <w:sz w:val="28"/>
          <w:szCs w:val="28"/>
        </w:rPr>
      </w:pPr>
      <w:r>
        <w:rPr>
          <w:rFonts w:ascii="Bookman Old Style" w:hAnsi="Bookman Old Style"/>
          <w:sz w:val="28"/>
          <w:szCs w:val="28"/>
        </w:rPr>
        <w:lastRenderedPageBreak/>
        <w:t xml:space="preserve">Pues bien, luego de algunas otras disquisiciones y reproducir las copias de las comunicaciones de, para la Corte Constitucional, </w:t>
      </w:r>
      <w:r w:rsidR="007D1B5E">
        <w:rPr>
          <w:rFonts w:ascii="Bookman Old Style" w:hAnsi="Bookman Old Style"/>
          <w:sz w:val="28"/>
          <w:szCs w:val="28"/>
        </w:rPr>
        <w:t xml:space="preserve">los </w:t>
      </w:r>
      <w:r>
        <w:rPr>
          <w:rFonts w:ascii="Bookman Old Style" w:hAnsi="Bookman Old Style"/>
          <w:sz w:val="28"/>
          <w:szCs w:val="28"/>
        </w:rPr>
        <w:t xml:space="preserve">apoderados de Gonzalo Mejía, señala esta alta corporación que tales documentos fueron </w:t>
      </w:r>
      <w:r w:rsidR="00DE0B93">
        <w:rPr>
          <w:rFonts w:ascii="Bookman Old Style" w:hAnsi="Bookman Old Style"/>
          <w:sz w:val="28"/>
          <w:szCs w:val="28"/>
        </w:rPr>
        <w:t>aceptados</w:t>
      </w:r>
      <w:r>
        <w:rPr>
          <w:rFonts w:ascii="Bookman Old Style" w:hAnsi="Bookman Old Style"/>
          <w:sz w:val="28"/>
          <w:szCs w:val="28"/>
        </w:rPr>
        <w:t xml:space="preserve"> como prueba</w:t>
      </w:r>
      <w:r w:rsidR="00DE0B93">
        <w:rPr>
          <w:rFonts w:ascii="Bookman Old Style" w:hAnsi="Bookman Old Style"/>
          <w:sz w:val="28"/>
          <w:szCs w:val="28"/>
        </w:rPr>
        <w:t>s</w:t>
      </w:r>
      <w:r>
        <w:rPr>
          <w:rFonts w:ascii="Bookman Old Style" w:hAnsi="Bookman Old Style"/>
          <w:sz w:val="28"/>
          <w:szCs w:val="28"/>
        </w:rPr>
        <w:t xml:space="preserve"> y</w:t>
      </w:r>
      <w:r w:rsidR="00DE0B93">
        <w:rPr>
          <w:rFonts w:ascii="Bookman Old Style" w:hAnsi="Bookman Old Style"/>
          <w:sz w:val="28"/>
          <w:szCs w:val="28"/>
        </w:rPr>
        <w:t xml:space="preserve"> la contraparte </w:t>
      </w:r>
      <w:r w:rsidR="00881B23">
        <w:rPr>
          <w:rFonts w:ascii="Bookman Old Style" w:hAnsi="Bookman Old Style"/>
          <w:sz w:val="28"/>
          <w:szCs w:val="28"/>
        </w:rPr>
        <w:t>o</w:t>
      </w:r>
      <w:r w:rsidR="00DE0B93">
        <w:rPr>
          <w:rFonts w:ascii="Bookman Old Style" w:hAnsi="Bookman Old Style"/>
          <w:sz w:val="28"/>
          <w:szCs w:val="28"/>
        </w:rPr>
        <w:t xml:space="preserve"> los terceros </w:t>
      </w:r>
      <w:r w:rsidR="00881B23">
        <w:rPr>
          <w:rFonts w:ascii="Bookman Old Style" w:hAnsi="Bookman Old Style"/>
          <w:sz w:val="28"/>
          <w:szCs w:val="28"/>
        </w:rPr>
        <w:t xml:space="preserve">no </w:t>
      </w:r>
      <w:r w:rsidR="00DE0B93">
        <w:rPr>
          <w:rFonts w:ascii="Bookman Old Style" w:hAnsi="Bookman Old Style"/>
          <w:sz w:val="28"/>
          <w:szCs w:val="28"/>
        </w:rPr>
        <w:t xml:space="preserve">los </w:t>
      </w:r>
      <w:r w:rsidR="00981D51">
        <w:rPr>
          <w:rFonts w:ascii="Bookman Old Style" w:hAnsi="Bookman Old Style"/>
          <w:sz w:val="28"/>
          <w:szCs w:val="28"/>
        </w:rPr>
        <w:t>tacharon de falsos</w:t>
      </w:r>
      <w:r w:rsidR="00DE0B93">
        <w:rPr>
          <w:rFonts w:ascii="Bookman Old Style" w:hAnsi="Bookman Old Style"/>
          <w:sz w:val="28"/>
          <w:szCs w:val="28"/>
        </w:rPr>
        <w:t xml:space="preserve">. Insiste en el punto: </w:t>
      </w:r>
      <w:r w:rsidR="00DE0B93" w:rsidRPr="009F0FE7">
        <w:rPr>
          <w:rFonts w:ascii="Bookman Old Style" w:hAnsi="Bookman Old Style"/>
          <w:szCs w:val="24"/>
        </w:rPr>
        <w:t>“</w:t>
      </w:r>
      <w:r w:rsidR="00DE0B93" w:rsidRPr="009F0FE7">
        <w:rPr>
          <w:rFonts w:ascii="Bookman Old Style" w:hAnsi="Bookman Old Style"/>
          <w:i/>
          <w:szCs w:val="24"/>
        </w:rPr>
        <w:t>P</w:t>
      </w:r>
      <w:r w:rsidRPr="009F0FE7">
        <w:rPr>
          <w:rFonts w:ascii="Bookman Old Style" w:hAnsi="Bookman Old Style"/>
          <w:i/>
          <w:szCs w:val="24"/>
        </w:rPr>
        <w:t xml:space="preserve">ara </w:t>
      </w:r>
      <w:r w:rsidR="00DE0B93" w:rsidRPr="009F0FE7">
        <w:rPr>
          <w:rFonts w:ascii="Bookman Old Style" w:hAnsi="Bookman Old Style"/>
          <w:i/>
          <w:szCs w:val="24"/>
        </w:rPr>
        <w:t>que un</w:t>
      </w:r>
      <w:r w:rsidRPr="009F0FE7">
        <w:rPr>
          <w:rFonts w:ascii="Bookman Old Style" w:hAnsi="Bookman Old Style"/>
          <w:i/>
          <w:szCs w:val="24"/>
        </w:rPr>
        <w:t xml:space="preserve"> documento privado aportado en copia simple a un proceso </w:t>
      </w:r>
      <w:r w:rsidRPr="009F0FE7">
        <w:rPr>
          <w:rFonts w:ascii="Bookman Old Style" w:hAnsi="Bookman Old Style"/>
          <w:i/>
          <w:szCs w:val="24"/>
          <w:u w:val="single"/>
        </w:rPr>
        <w:t>tenga validez probatoria,</w:t>
      </w:r>
      <w:r w:rsidRPr="009F0FE7">
        <w:rPr>
          <w:rFonts w:ascii="Bookman Old Style" w:hAnsi="Bookman Old Style"/>
          <w:i/>
          <w:szCs w:val="24"/>
        </w:rPr>
        <w:t xml:space="preserve"> debe verificarse su autenticidad en los términos del artículo 268 del Código de Procedimiento Civil, es decir, que la parte contraria expresamente los reconociera o no los </w:t>
      </w:r>
      <w:r w:rsidR="00981D51" w:rsidRPr="009F0FE7">
        <w:rPr>
          <w:rFonts w:ascii="Bookman Old Style" w:hAnsi="Bookman Old Style"/>
          <w:i/>
          <w:szCs w:val="24"/>
        </w:rPr>
        <w:t>tachara</w:t>
      </w:r>
      <w:r w:rsidRPr="009F0FE7">
        <w:rPr>
          <w:rFonts w:ascii="Bookman Old Style" w:hAnsi="Bookman Old Style"/>
          <w:i/>
          <w:szCs w:val="24"/>
        </w:rPr>
        <w:t xml:space="preserve"> de falsos</w:t>
      </w:r>
      <w:r w:rsidRPr="009F0FE7">
        <w:rPr>
          <w:rFonts w:ascii="Bookman Old Style" w:hAnsi="Bookman Old Style"/>
          <w:szCs w:val="24"/>
        </w:rPr>
        <w:t>”,</w:t>
      </w:r>
      <w:r>
        <w:rPr>
          <w:rFonts w:ascii="Bookman Old Style" w:hAnsi="Bookman Old Style"/>
          <w:sz w:val="28"/>
          <w:szCs w:val="28"/>
        </w:rPr>
        <w:t xml:space="preserve"> y como</w:t>
      </w:r>
      <w:r w:rsidR="00FD262F">
        <w:rPr>
          <w:rFonts w:ascii="Bookman Old Style" w:hAnsi="Bookman Old Style"/>
          <w:sz w:val="28"/>
          <w:szCs w:val="28"/>
        </w:rPr>
        <w:t xml:space="preserve"> en</w:t>
      </w:r>
      <w:r>
        <w:rPr>
          <w:rFonts w:ascii="Bookman Old Style" w:hAnsi="Bookman Old Style"/>
          <w:sz w:val="28"/>
          <w:szCs w:val="28"/>
        </w:rPr>
        <w:t xml:space="preserve"> este caso los documentos se decretaron como pruebas y la contraparte no los controvirtió </w:t>
      </w:r>
      <w:r w:rsidR="00DE0B93">
        <w:rPr>
          <w:rFonts w:ascii="Bookman Old Style" w:hAnsi="Bookman Old Style"/>
          <w:sz w:val="28"/>
          <w:szCs w:val="28"/>
        </w:rPr>
        <w:t xml:space="preserve">ni </w:t>
      </w:r>
      <w:r>
        <w:rPr>
          <w:rFonts w:ascii="Bookman Old Style" w:hAnsi="Bookman Old Style"/>
          <w:sz w:val="28"/>
          <w:szCs w:val="28"/>
        </w:rPr>
        <w:t>los tach</w:t>
      </w:r>
      <w:r w:rsidR="00DE0B93">
        <w:rPr>
          <w:rFonts w:ascii="Bookman Old Style" w:hAnsi="Bookman Old Style"/>
          <w:sz w:val="28"/>
          <w:szCs w:val="28"/>
        </w:rPr>
        <w:t>ó</w:t>
      </w:r>
      <w:r>
        <w:rPr>
          <w:rFonts w:ascii="Bookman Old Style" w:hAnsi="Bookman Old Style"/>
          <w:sz w:val="28"/>
          <w:szCs w:val="28"/>
        </w:rPr>
        <w:t xml:space="preserve"> de falsos, correspondí</w:t>
      </w:r>
      <w:r w:rsidR="00FD262F">
        <w:rPr>
          <w:rFonts w:ascii="Bookman Old Style" w:hAnsi="Bookman Old Style"/>
          <w:sz w:val="28"/>
          <w:szCs w:val="28"/>
        </w:rPr>
        <w:t>a a la Corte darles pleno valor</w:t>
      </w:r>
      <w:r>
        <w:rPr>
          <w:rFonts w:ascii="Bookman Old Style" w:hAnsi="Bookman Old Style"/>
          <w:sz w:val="28"/>
          <w:szCs w:val="28"/>
        </w:rPr>
        <w:t>, pues “</w:t>
      </w:r>
      <w:r w:rsidRPr="009F0FE7">
        <w:rPr>
          <w:rFonts w:ascii="Bookman Old Style" w:hAnsi="Bookman Old Style"/>
          <w:i/>
          <w:szCs w:val="24"/>
        </w:rPr>
        <w:t>son válidos como medio probatorio desde la modificación a las normas procedimentales que introdujo el artículo 11 de la ley 1395 de 2010 y dando aplicación al principio constitucional de la buena fe</w:t>
      </w:r>
      <w:r w:rsidRPr="009F0FE7">
        <w:rPr>
          <w:rFonts w:ascii="Bookman Old Style" w:hAnsi="Bookman Old Style"/>
          <w:szCs w:val="24"/>
        </w:rPr>
        <w:t>”.</w:t>
      </w:r>
    </w:p>
    <w:p w14:paraId="10CB19CC" w14:textId="77777777" w:rsidR="00065C60" w:rsidRDefault="00065C60" w:rsidP="00AD7AA5">
      <w:pPr>
        <w:spacing w:line="360" w:lineRule="auto"/>
        <w:ind w:firstLine="708"/>
        <w:jc w:val="both"/>
        <w:rPr>
          <w:rFonts w:ascii="Bookman Old Style" w:hAnsi="Bookman Old Style"/>
          <w:sz w:val="28"/>
          <w:szCs w:val="28"/>
        </w:rPr>
      </w:pPr>
    </w:p>
    <w:p w14:paraId="1CC3AAD7" w14:textId="77777777" w:rsidR="00CE5B3B" w:rsidRDefault="00AD7AA5" w:rsidP="00AD7AA5">
      <w:pPr>
        <w:spacing w:line="360" w:lineRule="auto"/>
        <w:ind w:firstLine="708"/>
        <w:jc w:val="both"/>
        <w:rPr>
          <w:rFonts w:ascii="Bookman Old Style" w:hAnsi="Bookman Old Style"/>
          <w:sz w:val="28"/>
          <w:szCs w:val="28"/>
        </w:rPr>
      </w:pPr>
      <w:r>
        <w:rPr>
          <w:rFonts w:ascii="Bookman Old Style" w:hAnsi="Bookman Old Style"/>
          <w:sz w:val="28"/>
          <w:szCs w:val="28"/>
        </w:rPr>
        <w:t xml:space="preserve">En suma, dice la Corte </w:t>
      </w:r>
      <w:r w:rsidR="00CA1724">
        <w:rPr>
          <w:rFonts w:ascii="Bookman Old Style" w:hAnsi="Bookman Old Style"/>
          <w:sz w:val="28"/>
          <w:szCs w:val="28"/>
        </w:rPr>
        <w:t xml:space="preserve">Constitucional </w:t>
      </w:r>
      <w:r>
        <w:rPr>
          <w:rFonts w:ascii="Bookman Old Style" w:hAnsi="Bookman Old Style"/>
          <w:sz w:val="28"/>
          <w:szCs w:val="28"/>
        </w:rPr>
        <w:t xml:space="preserve">que la sentencia impugnada </w:t>
      </w:r>
    </w:p>
    <w:p w14:paraId="1353F419" w14:textId="77777777" w:rsidR="00CE5B3B" w:rsidRDefault="00CE5B3B" w:rsidP="00AD7AA5">
      <w:pPr>
        <w:spacing w:line="360" w:lineRule="auto"/>
        <w:ind w:firstLine="708"/>
        <w:jc w:val="both"/>
        <w:rPr>
          <w:rFonts w:ascii="Bookman Old Style" w:hAnsi="Bookman Old Style"/>
          <w:sz w:val="28"/>
          <w:szCs w:val="28"/>
        </w:rPr>
      </w:pPr>
    </w:p>
    <w:p w14:paraId="1660CEC0" w14:textId="366301E1" w:rsidR="00CE5B3B" w:rsidRDefault="00AD7AA5" w:rsidP="00CE5B3B">
      <w:pPr>
        <w:spacing w:line="276" w:lineRule="auto"/>
        <w:ind w:left="709"/>
        <w:jc w:val="both"/>
        <w:rPr>
          <w:rFonts w:ascii="Bookman Old Style" w:hAnsi="Bookman Old Style"/>
          <w:i/>
          <w:szCs w:val="24"/>
        </w:rPr>
      </w:pPr>
      <w:r w:rsidRPr="001A1B35">
        <w:rPr>
          <w:rFonts w:ascii="Bookman Old Style" w:hAnsi="Bookman Old Style"/>
          <w:i/>
          <w:szCs w:val="24"/>
        </w:rPr>
        <w:t xml:space="preserve">realizó una interpretación restrictiva de los artículos 46, 252 y 268 del Código de Procedimiento Civil, desconoció la realidad material y los demás recursos procesales que tenía </w:t>
      </w:r>
      <w:r w:rsidR="00CA1724" w:rsidRPr="001A1B35">
        <w:rPr>
          <w:rFonts w:ascii="Bookman Old Style" w:hAnsi="Bookman Old Style"/>
          <w:i/>
          <w:szCs w:val="24"/>
        </w:rPr>
        <w:t xml:space="preserve">a </w:t>
      </w:r>
      <w:r w:rsidRPr="001A1B35">
        <w:rPr>
          <w:rFonts w:ascii="Bookman Old Style" w:hAnsi="Bookman Old Style"/>
          <w:i/>
          <w:szCs w:val="24"/>
        </w:rPr>
        <w:t xml:space="preserve">su alcance para esclarecer los hechos, </w:t>
      </w:r>
      <w:r w:rsidRPr="006B5043">
        <w:rPr>
          <w:rFonts w:ascii="Bookman Old Style" w:hAnsi="Bookman Old Style"/>
          <w:b/>
          <w:i/>
          <w:szCs w:val="24"/>
        </w:rPr>
        <w:t>al no casar</w:t>
      </w:r>
      <w:r w:rsidRPr="001A1B35">
        <w:rPr>
          <w:rFonts w:ascii="Bookman Old Style" w:hAnsi="Bookman Old Style"/>
          <w:i/>
          <w:szCs w:val="24"/>
        </w:rPr>
        <w:t xml:space="preserve"> el fallo del Tribunal Superior de Bogotá, por omitir reconocer el valor probatorio de los documentos aportados al expediente en copia simple y q</w:t>
      </w:r>
      <w:r w:rsidR="001A1B35" w:rsidRPr="001A1B35">
        <w:rPr>
          <w:rFonts w:ascii="Bookman Old Style" w:hAnsi="Bookman Old Style"/>
          <w:i/>
          <w:szCs w:val="24"/>
        </w:rPr>
        <w:t>ue no fueron tachados de falsos</w:t>
      </w:r>
    </w:p>
    <w:p w14:paraId="60D06A12" w14:textId="0F4BE9A3" w:rsidR="00CA1724" w:rsidRPr="00CE5B3B" w:rsidRDefault="00AD7AA5" w:rsidP="00CE5B3B">
      <w:pPr>
        <w:spacing w:line="276" w:lineRule="auto"/>
        <w:ind w:left="709"/>
        <w:jc w:val="both"/>
        <w:rPr>
          <w:rFonts w:ascii="Bookman Old Style" w:hAnsi="Bookman Old Style"/>
          <w:i/>
          <w:szCs w:val="24"/>
        </w:rPr>
      </w:pPr>
      <w:r w:rsidRPr="001A1B35">
        <w:rPr>
          <w:rFonts w:ascii="Bookman Old Style" w:hAnsi="Bookman Old Style"/>
          <w:i/>
          <w:szCs w:val="24"/>
        </w:rPr>
        <w:t xml:space="preserve">En consecuencia, las copias del contrato de promesa de compraventa y de los oficios por los cuales se les informó a los promitentes compradores que no se llevaría a cabo la firma de la escritura pública de compraventa del predio «San Rafael”, </w:t>
      </w:r>
      <w:r w:rsidRPr="001A1B35">
        <w:rPr>
          <w:rFonts w:ascii="Bookman Old Style" w:hAnsi="Bookman Old Style"/>
          <w:b/>
          <w:i/>
          <w:szCs w:val="24"/>
        </w:rPr>
        <w:t xml:space="preserve">constituían plena prueba del interés del señor Alfonso Contreras Lázaro para perseguir el bien objeto de la fiducia </w:t>
      </w:r>
      <w:r w:rsidRPr="001A1B35">
        <w:rPr>
          <w:rFonts w:ascii="Bookman Old Style" w:hAnsi="Bookman Old Style"/>
          <w:i/>
          <w:szCs w:val="24"/>
        </w:rPr>
        <w:t xml:space="preserve">y la negativa a valorarlos por parte de la sala de casación civil de </w:t>
      </w:r>
      <w:r w:rsidRPr="001A1B35">
        <w:rPr>
          <w:rFonts w:ascii="Bookman Old Style" w:hAnsi="Bookman Old Style"/>
          <w:i/>
          <w:szCs w:val="24"/>
        </w:rPr>
        <w:lastRenderedPageBreak/>
        <w:t>la Corte Suprema de Justicia implicó un defecto procedimental por exceso ritual manifiesto</w:t>
      </w:r>
    </w:p>
    <w:p w14:paraId="6EBCC12E" w14:textId="77777777" w:rsidR="00AD7AA5" w:rsidRDefault="00AD7AA5" w:rsidP="00EA57CD">
      <w:pPr>
        <w:spacing w:line="360" w:lineRule="auto"/>
        <w:ind w:firstLine="709"/>
        <w:jc w:val="both"/>
        <w:rPr>
          <w:rFonts w:ascii="Bookman Old Style" w:hAnsi="Bookman Old Style"/>
          <w:sz w:val="28"/>
          <w:szCs w:val="28"/>
          <w:lang w:val="es-ES"/>
        </w:rPr>
      </w:pPr>
    </w:p>
    <w:p w14:paraId="19EB3595" w14:textId="7E4FECCF" w:rsidR="00AD7AA5" w:rsidRPr="00DF039F" w:rsidRDefault="00DF039F" w:rsidP="007E46DC">
      <w:pPr>
        <w:pStyle w:val="Ttulo2"/>
      </w:pPr>
      <w:r w:rsidRPr="00DF039F">
        <w:t>Interpretación de la sentencia de la Corte Constitucional</w:t>
      </w:r>
    </w:p>
    <w:p w14:paraId="15FF0870" w14:textId="77777777" w:rsidR="00DB2754" w:rsidRDefault="00DB2754" w:rsidP="00CA1724">
      <w:pPr>
        <w:spacing w:line="360" w:lineRule="auto"/>
        <w:ind w:firstLine="567"/>
        <w:jc w:val="both"/>
        <w:rPr>
          <w:rFonts w:ascii="Bookman Old Style" w:hAnsi="Bookman Old Style"/>
          <w:sz w:val="28"/>
          <w:szCs w:val="28"/>
          <w:lang w:val="es-ES"/>
        </w:rPr>
      </w:pPr>
    </w:p>
    <w:p w14:paraId="438908C6" w14:textId="7FC56DE3" w:rsidR="00DF039F" w:rsidRDefault="00DB2754" w:rsidP="00DF039F">
      <w:pPr>
        <w:spacing w:line="360" w:lineRule="auto"/>
        <w:ind w:firstLine="567"/>
        <w:jc w:val="both"/>
        <w:rPr>
          <w:rFonts w:ascii="Bookman Old Style" w:hAnsi="Bookman Old Style"/>
          <w:sz w:val="28"/>
          <w:szCs w:val="28"/>
          <w:lang w:val="es-ES"/>
        </w:rPr>
      </w:pPr>
      <w:r>
        <w:rPr>
          <w:rFonts w:ascii="Bookman Old Style" w:hAnsi="Bookman Old Style"/>
          <w:sz w:val="28"/>
          <w:szCs w:val="28"/>
          <w:lang w:val="es-ES"/>
        </w:rPr>
        <w:t xml:space="preserve">Antes de avanzar, luce pertinente verificar qué fue lo que quiso decir la Corte Constitucional con los términos acuñados en la parte resolutiva de la sentencia, según los cuales la </w:t>
      </w:r>
      <w:r w:rsidR="00003886">
        <w:rPr>
          <w:rFonts w:ascii="Bookman Old Style" w:hAnsi="Bookman Old Style"/>
          <w:sz w:val="28"/>
          <w:szCs w:val="28"/>
          <w:lang w:val="es-ES"/>
        </w:rPr>
        <w:t xml:space="preserve">Sala </w:t>
      </w:r>
      <w:r>
        <w:rPr>
          <w:rFonts w:ascii="Bookman Old Style" w:hAnsi="Bookman Old Style"/>
          <w:sz w:val="28"/>
          <w:szCs w:val="28"/>
          <w:lang w:val="es-ES"/>
        </w:rPr>
        <w:t xml:space="preserve">de </w:t>
      </w:r>
      <w:r w:rsidR="00003886">
        <w:rPr>
          <w:rFonts w:ascii="Bookman Old Style" w:hAnsi="Bookman Old Style"/>
          <w:sz w:val="28"/>
          <w:szCs w:val="28"/>
          <w:lang w:val="es-ES"/>
        </w:rPr>
        <w:t xml:space="preserve">Casación </w:t>
      </w:r>
      <w:r>
        <w:rPr>
          <w:rFonts w:ascii="Bookman Old Style" w:hAnsi="Bookman Old Style"/>
          <w:sz w:val="28"/>
          <w:szCs w:val="28"/>
          <w:lang w:val="es-ES"/>
        </w:rPr>
        <w:t xml:space="preserve">Civil debe </w:t>
      </w:r>
      <w:r w:rsidRPr="00003886">
        <w:rPr>
          <w:rFonts w:ascii="Bookman Old Style" w:hAnsi="Bookman Old Style"/>
          <w:i/>
          <w:sz w:val="28"/>
          <w:szCs w:val="28"/>
          <w:lang w:val="es-ES"/>
        </w:rPr>
        <w:t xml:space="preserve">“otorgarle </w:t>
      </w:r>
      <w:r w:rsidRPr="00275773">
        <w:rPr>
          <w:rFonts w:ascii="Bookman Old Style" w:hAnsi="Bookman Old Style"/>
          <w:i/>
          <w:sz w:val="28"/>
          <w:szCs w:val="28"/>
          <w:u w:val="single"/>
          <w:lang w:val="es-ES"/>
        </w:rPr>
        <w:t>plena validez probatoria</w:t>
      </w:r>
      <w:r w:rsidRPr="00003886">
        <w:rPr>
          <w:rFonts w:ascii="Bookman Old Style" w:hAnsi="Bookman Old Style"/>
          <w:i/>
          <w:sz w:val="28"/>
          <w:szCs w:val="28"/>
          <w:lang w:val="es-ES"/>
        </w:rPr>
        <w:t xml:space="preserve"> a los documentos aportados en copia simple y decida de fondo el recurso extraordinario de casación</w:t>
      </w:r>
      <w:r w:rsidR="00073EC1">
        <w:rPr>
          <w:rFonts w:ascii="Bookman Old Style" w:hAnsi="Bookman Old Style"/>
          <w:i/>
          <w:sz w:val="28"/>
          <w:szCs w:val="28"/>
          <w:lang w:val="es-ES"/>
        </w:rPr>
        <w:t>…</w:t>
      </w:r>
      <w:r w:rsidRPr="00073EC1">
        <w:rPr>
          <w:rFonts w:ascii="Bookman Old Style" w:hAnsi="Bookman Old Style"/>
          <w:i/>
          <w:sz w:val="28"/>
          <w:szCs w:val="28"/>
          <w:lang w:val="es-ES"/>
        </w:rPr>
        <w:t>teniendo en cuenta las c</w:t>
      </w:r>
      <w:r w:rsidR="00831565" w:rsidRPr="00073EC1">
        <w:rPr>
          <w:rFonts w:ascii="Bookman Old Style" w:hAnsi="Bookman Old Style"/>
          <w:i/>
          <w:sz w:val="28"/>
          <w:szCs w:val="28"/>
          <w:lang w:val="es-ES"/>
        </w:rPr>
        <w:t>onsideraciones efectuadas</w:t>
      </w:r>
      <w:r w:rsidR="00073EC1" w:rsidRPr="00073EC1">
        <w:rPr>
          <w:rFonts w:ascii="Bookman Old Style" w:hAnsi="Bookman Old Style"/>
          <w:i/>
          <w:sz w:val="28"/>
          <w:szCs w:val="28"/>
          <w:lang w:val="es-ES"/>
        </w:rPr>
        <w:t>”</w:t>
      </w:r>
      <w:r w:rsidR="00831565">
        <w:rPr>
          <w:rFonts w:ascii="Bookman Old Style" w:hAnsi="Bookman Old Style"/>
          <w:sz w:val="28"/>
          <w:szCs w:val="28"/>
          <w:lang w:val="es-ES"/>
        </w:rPr>
        <w:t xml:space="preserve"> en su</w:t>
      </w:r>
      <w:r>
        <w:rPr>
          <w:rFonts w:ascii="Bookman Old Style" w:hAnsi="Bookman Old Style"/>
          <w:sz w:val="28"/>
          <w:szCs w:val="28"/>
          <w:lang w:val="es-ES"/>
        </w:rPr>
        <w:t xml:space="preserve"> proveído. Dentro de las cuales, de un lado</w:t>
      </w:r>
      <w:r w:rsidR="00DF039F">
        <w:rPr>
          <w:rFonts w:ascii="Bookman Old Style" w:hAnsi="Bookman Old Style"/>
          <w:sz w:val="28"/>
          <w:szCs w:val="28"/>
          <w:lang w:val="es-ES"/>
        </w:rPr>
        <w:t xml:space="preserve">, </w:t>
      </w:r>
      <w:r>
        <w:rPr>
          <w:rFonts w:ascii="Bookman Old Style" w:hAnsi="Bookman Old Style"/>
          <w:sz w:val="28"/>
          <w:szCs w:val="28"/>
          <w:lang w:val="es-ES"/>
        </w:rPr>
        <w:t xml:space="preserve">hay una que apunta a que </w:t>
      </w:r>
      <w:r w:rsidR="00831565">
        <w:rPr>
          <w:rFonts w:ascii="Bookman Old Style" w:hAnsi="Bookman Old Style"/>
          <w:sz w:val="28"/>
          <w:szCs w:val="28"/>
          <w:lang w:val="es-ES"/>
        </w:rPr>
        <w:t xml:space="preserve">las copias del contrato de compraventa y los oficios </w:t>
      </w:r>
      <w:r w:rsidR="00FD262F">
        <w:rPr>
          <w:rFonts w:ascii="Bookman Old Style" w:hAnsi="Bookman Old Style"/>
          <w:sz w:val="28"/>
          <w:szCs w:val="28"/>
          <w:lang w:val="es-ES"/>
        </w:rPr>
        <w:t xml:space="preserve">en que </w:t>
      </w:r>
      <w:r w:rsidR="00831565">
        <w:rPr>
          <w:rFonts w:ascii="Bookman Old Style" w:hAnsi="Bookman Old Style"/>
          <w:sz w:val="28"/>
          <w:szCs w:val="28"/>
          <w:lang w:val="es-ES"/>
        </w:rPr>
        <w:t>se les informó a los promitentes compradores que no se</w:t>
      </w:r>
      <w:r w:rsidR="00CD416E">
        <w:rPr>
          <w:rFonts w:ascii="Bookman Old Style" w:hAnsi="Bookman Old Style"/>
          <w:sz w:val="28"/>
          <w:szCs w:val="28"/>
          <w:lang w:val="es-ES"/>
        </w:rPr>
        <w:t xml:space="preserve"> otorgaría </w:t>
      </w:r>
      <w:r w:rsidR="00831565">
        <w:rPr>
          <w:rFonts w:ascii="Bookman Old Style" w:hAnsi="Bookman Old Style"/>
          <w:sz w:val="28"/>
          <w:szCs w:val="28"/>
          <w:lang w:val="es-ES"/>
        </w:rPr>
        <w:t>la escritura “</w:t>
      </w:r>
      <w:r w:rsidR="00831565" w:rsidRPr="00831565">
        <w:rPr>
          <w:rFonts w:ascii="Bookman Old Style" w:hAnsi="Bookman Old Style"/>
          <w:i/>
          <w:sz w:val="28"/>
          <w:szCs w:val="28"/>
          <w:lang w:val="es-ES"/>
        </w:rPr>
        <w:t xml:space="preserve">constituían </w:t>
      </w:r>
      <w:r w:rsidR="00831565" w:rsidRPr="001554DE">
        <w:rPr>
          <w:rFonts w:ascii="Bookman Old Style" w:hAnsi="Bookman Old Style"/>
          <w:b/>
          <w:i/>
          <w:sz w:val="28"/>
          <w:szCs w:val="28"/>
          <w:lang w:val="es-ES"/>
        </w:rPr>
        <w:t>plena prueba del interés</w:t>
      </w:r>
      <w:r w:rsidR="00831565" w:rsidRPr="00831565">
        <w:rPr>
          <w:rFonts w:ascii="Bookman Old Style" w:hAnsi="Bookman Old Style"/>
          <w:i/>
          <w:sz w:val="28"/>
          <w:szCs w:val="28"/>
          <w:lang w:val="es-ES"/>
        </w:rPr>
        <w:t xml:space="preserve"> del señor Alfonso Contreras Lázaro</w:t>
      </w:r>
      <w:r w:rsidR="00831565">
        <w:rPr>
          <w:rFonts w:ascii="Bookman Old Style" w:hAnsi="Bookman Old Style"/>
          <w:sz w:val="28"/>
          <w:szCs w:val="28"/>
          <w:lang w:val="es-ES"/>
        </w:rPr>
        <w:t>”.</w:t>
      </w:r>
      <w:r w:rsidR="00DF039F">
        <w:rPr>
          <w:rFonts w:ascii="Bookman Old Style" w:hAnsi="Bookman Old Style"/>
          <w:sz w:val="28"/>
          <w:szCs w:val="28"/>
          <w:lang w:val="es-ES"/>
        </w:rPr>
        <w:t xml:space="preserve"> Esto llevaría a entender, más allá de las demás pruebas que este Tribunal </w:t>
      </w:r>
      <w:r w:rsidR="00CD416E">
        <w:rPr>
          <w:rFonts w:ascii="Bookman Old Style" w:hAnsi="Bookman Old Style"/>
          <w:sz w:val="28"/>
          <w:szCs w:val="28"/>
          <w:lang w:val="es-ES"/>
        </w:rPr>
        <w:t xml:space="preserve">Constitucional </w:t>
      </w:r>
      <w:r w:rsidR="00DF039F" w:rsidRPr="005D383C">
        <w:rPr>
          <w:rFonts w:ascii="Bookman Old Style" w:hAnsi="Bookman Old Style"/>
          <w:sz w:val="28"/>
          <w:szCs w:val="28"/>
          <w:lang w:val="es-ES"/>
        </w:rPr>
        <w:t>no examinó</w:t>
      </w:r>
      <w:r w:rsidR="006B5043">
        <w:rPr>
          <w:rFonts w:ascii="Bookman Old Style" w:hAnsi="Bookman Old Style"/>
          <w:sz w:val="28"/>
          <w:szCs w:val="28"/>
          <w:lang w:val="es-ES"/>
        </w:rPr>
        <w:t>,</w:t>
      </w:r>
      <w:r w:rsidR="006B16A3">
        <w:rPr>
          <w:rFonts w:ascii="Bookman Old Style" w:hAnsi="Bookman Old Style"/>
          <w:sz w:val="28"/>
          <w:szCs w:val="28"/>
          <w:lang w:val="es-ES"/>
        </w:rPr>
        <w:t xml:space="preserve"> que habiendo </w:t>
      </w:r>
      <w:r w:rsidR="006B5043">
        <w:rPr>
          <w:rFonts w:ascii="Bookman Old Style" w:hAnsi="Bookman Old Style"/>
          <w:sz w:val="28"/>
          <w:szCs w:val="28"/>
          <w:lang w:val="es-ES"/>
        </w:rPr>
        <w:t xml:space="preserve">quedado </w:t>
      </w:r>
      <w:r w:rsidR="006B16A3">
        <w:rPr>
          <w:rFonts w:ascii="Bookman Old Style" w:hAnsi="Bookman Old Style"/>
          <w:sz w:val="28"/>
          <w:szCs w:val="28"/>
          <w:lang w:val="es-ES"/>
        </w:rPr>
        <w:t>demostrado</w:t>
      </w:r>
      <w:r w:rsidR="006B5043">
        <w:rPr>
          <w:rFonts w:ascii="Bookman Old Style" w:hAnsi="Bookman Old Style"/>
          <w:sz w:val="28"/>
          <w:szCs w:val="28"/>
          <w:lang w:val="es-ES"/>
        </w:rPr>
        <w:t>s</w:t>
      </w:r>
      <w:r w:rsidR="006B16A3">
        <w:rPr>
          <w:rFonts w:ascii="Bookman Old Style" w:hAnsi="Bookman Old Style"/>
          <w:sz w:val="28"/>
          <w:szCs w:val="28"/>
          <w:lang w:val="es-ES"/>
        </w:rPr>
        <w:t xml:space="preserve"> los errores jurídicos y probatorios del Tribunal, habría</w:t>
      </w:r>
      <w:r w:rsidR="006B5043">
        <w:rPr>
          <w:rFonts w:ascii="Bookman Old Style" w:hAnsi="Bookman Old Style"/>
          <w:sz w:val="28"/>
          <w:szCs w:val="28"/>
          <w:lang w:val="es-ES"/>
        </w:rPr>
        <w:t xml:space="preserve"> sin más que casar su sentencia, pues, justamente, en palabras de ese Tribunal, la ausencia de valor probatorio llevó a la Corte Suprema a no casar el fallo objeto de impugnación. </w:t>
      </w:r>
    </w:p>
    <w:p w14:paraId="37A7B655" w14:textId="77777777" w:rsidR="00A46736" w:rsidRDefault="00A46736" w:rsidP="00DF039F">
      <w:pPr>
        <w:spacing w:line="360" w:lineRule="auto"/>
        <w:ind w:firstLine="567"/>
        <w:jc w:val="both"/>
        <w:rPr>
          <w:rFonts w:ascii="Bookman Old Style" w:hAnsi="Bookman Old Style"/>
          <w:sz w:val="28"/>
          <w:szCs w:val="28"/>
          <w:lang w:val="es-ES"/>
        </w:rPr>
      </w:pPr>
    </w:p>
    <w:p w14:paraId="73F360B7" w14:textId="173B8B23" w:rsidR="00DB2754" w:rsidRDefault="00831565" w:rsidP="00DF039F">
      <w:pPr>
        <w:spacing w:line="360" w:lineRule="auto"/>
        <w:ind w:firstLine="567"/>
        <w:jc w:val="both"/>
        <w:rPr>
          <w:rFonts w:ascii="Bookman Old Style" w:hAnsi="Bookman Old Style"/>
          <w:sz w:val="28"/>
          <w:szCs w:val="28"/>
          <w:lang w:val="es-ES"/>
        </w:rPr>
      </w:pPr>
      <w:r>
        <w:rPr>
          <w:rFonts w:ascii="Bookman Old Style" w:hAnsi="Bookman Old Style"/>
          <w:sz w:val="28"/>
          <w:szCs w:val="28"/>
          <w:lang w:val="es-ES"/>
        </w:rPr>
        <w:t xml:space="preserve"> Y otra, menos efervescente</w:t>
      </w:r>
      <w:r w:rsidR="00994544">
        <w:rPr>
          <w:rFonts w:ascii="Bookman Old Style" w:hAnsi="Bookman Old Style"/>
          <w:sz w:val="28"/>
          <w:szCs w:val="28"/>
          <w:lang w:val="es-ES"/>
        </w:rPr>
        <w:t xml:space="preserve"> y que dimana del análisis sistemático de la providencia</w:t>
      </w:r>
      <w:r w:rsidR="006B5043">
        <w:rPr>
          <w:rFonts w:ascii="Bookman Old Style" w:hAnsi="Bookman Old Style"/>
          <w:sz w:val="28"/>
          <w:szCs w:val="28"/>
          <w:lang w:val="es-ES"/>
        </w:rPr>
        <w:t>,</w:t>
      </w:r>
      <w:r>
        <w:rPr>
          <w:rFonts w:ascii="Bookman Old Style" w:hAnsi="Bookman Old Style"/>
          <w:sz w:val="28"/>
          <w:szCs w:val="28"/>
          <w:lang w:val="es-ES"/>
        </w:rPr>
        <w:t xml:space="preserve"> </w:t>
      </w:r>
      <w:r w:rsidR="00CD416E">
        <w:rPr>
          <w:rFonts w:ascii="Bookman Old Style" w:hAnsi="Bookman Old Style"/>
          <w:sz w:val="28"/>
          <w:szCs w:val="28"/>
          <w:lang w:val="es-ES"/>
        </w:rPr>
        <w:t>de la queja motivo del juicio de amparo</w:t>
      </w:r>
      <w:r w:rsidR="006B5043">
        <w:rPr>
          <w:rFonts w:ascii="Bookman Old Style" w:hAnsi="Bookman Old Style"/>
          <w:sz w:val="28"/>
          <w:szCs w:val="28"/>
          <w:lang w:val="es-ES"/>
        </w:rPr>
        <w:t xml:space="preserve"> y del tenor literal de su parte resolutiva</w:t>
      </w:r>
      <w:r w:rsidR="00CD416E">
        <w:rPr>
          <w:rFonts w:ascii="Bookman Old Style" w:hAnsi="Bookman Old Style"/>
          <w:sz w:val="28"/>
          <w:szCs w:val="28"/>
          <w:lang w:val="es-ES"/>
        </w:rPr>
        <w:t xml:space="preserve">, </w:t>
      </w:r>
      <w:r>
        <w:rPr>
          <w:rFonts w:ascii="Bookman Old Style" w:hAnsi="Bookman Old Style"/>
          <w:sz w:val="28"/>
          <w:szCs w:val="28"/>
          <w:lang w:val="es-ES"/>
        </w:rPr>
        <w:t xml:space="preserve">que propugna por entender que la </w:t>
      </w:r>
      <w:r w:rsidR="00CD416E" w:rsidRPr="00CD416E">
        <w:rPr>
          <w:rFonts w:ascii="Bookman Old Style" w:hAnsi="Bookman Old Style"/>
          <w:i/>
          <w:sz w:val="28"/>
          <w:szCs w:val="28"/>
          <w:lang w:val="es-ES"/>
        </w:rPr>
        <w:t xml:space="preserve">plena </w:t>
      </w:r>
      <w:r w:rsidRPr="00CD416E">
        <w:rPr>
          <w:rFonts w:ascii="Bookman Old Style" w:hAnsi="Bookman Old Style"/>
          <w:i/>
          <w:sz w:val="28"/>
          <w:szCs w:val="28"/>
          <w:lang w:val="es-ES"/>
        </w:rPr>
        <w:t>validez probatoria</w:t>
      </w:r>
      <w:r>
        <w:rPr>
          <w:rFonts w:ascii="Bookman Old Style" w:hAnsi="Bookman Old Style"/>
          <w:sz w:val="28"/>
          <w:szCs w:val="28"/>
          <w:lang w:val="es-ES"/>
        </w:rPr>
        <w:t xml:space="preserve"> a que se refiere la Corte Constitucional </w:t>
      </w:r>
      <w:r w:rsidR="00A46736">
        <w:rPr>
          <w:rFonts w:ascii="Bookman Old Style" w:hAnsi="Bookman Old Style"/>
          <w:sz w:val="28"/>
          <w:szCs w:val="28"/>
          <w:lang w:val="es-ES"/>
        </w:rPr>
        <w:t>alude a</w:t>
      </w:r>
      <w:r>
        <w:rPr>
          <w:rFonts w:ascii="Bookman Old Style" w:hAnsi="Bookman Old Style"/>
          <w:sz w:val="28"/>
          <w:szCs w:val="28"/>
          <w:lang w:val="es-ES"/>
        </w:rPr>
        <w:t xml:space="preserve"> que no por el hecho </w:t>
      </w:r>
      <w:r>
        <w:rPr>
          <w:rFonts w:ascii="Bookman Old Style" w:hAnsi="Bookman Old Style"/>
          <w:sz w:val="28"/>
          <w:szCs w:val="28"/>
          <w:lang w:val="es-ES"/>
        </w:rPr>
        <w:lastRenderedPageBreak/>
        <w:t>de que sean copias</w:t>
      </w:r>
      <w:r w:rsidR="00191146">
        <w:rPr>
          <w:rFonts w:ascii="Bookman Old Style" w:hAnsi="Bookman Old Style"/>
          <w:sz w:val="28"/>
          <w:szCs w:val="28"/>
          <w:lang w:val="es-ES"/>
        </w:rPr>
        <w:t xml:space="preserve"> simples</w:t>
      </w:r>
      <w:r>
        <w:rPr>
          <w:rFonts w:ascii="Bookman Old Style" w:hAnsi="Bookman Old Style"/>
          <w:sz w:val="28"/>
          <w:szCs w:val="28"/>
          <w:lang w:val="es-ES"/>
        </w:rPr>
        <w:t>,</w:t>
      </w:r>
      <w:r w:rsidR="002F61B3">
        <w:rPr>
          <w:rFonts w:ascii="Bookman Old Style" w:hAnsi="Bookman Old Style"/>
          <w:sz w:val="28"/>
          <w:szCs w:val="28"/>
          <w:lang w:val="es-ES"/>
        </w:rPr>
        <w:t xml:space="preserve"> puede desconocérsele </w:t>
      </w:r>
      <w:r>
        <w:rPr>
          <w:rFonts w:ascii="Bookman Old Style" w:hAnsi="Bookman Old Style"/>
          <w:sz w:val="28"/>
          <w:szCs w:val="28"/>
          <w:lang w:val="es-ES"/>
        </w:rPr>
        <w:t xml:space="preserve">el valor </w:t>
      </w:r>
      <w:r w:rsidR="002F61B3">
        <w:rPr>
          <w:rFonts w:ascii="Bookman Old Style" w:hAnsi="Bookman Old Style"/>
          <w:sz w:val="28"/>
          <w:szCs w:val="28"/>
          <w:lang w:val="es-ES"/>
        </w:rPr>
        <w:t xml:space="preserve">que </w:t>
      </w:r>
      <w:r>
        <w:rPr>
          <w:rFonts w:ascii="Bookman Old Style" w:hAnsi="Bookman Old Style"/>
          <w:sz w:val="28"/>
          <w:szCs w:val="28"/>
          <w:lang w:val="es-ES"/>
        </w:rPr>
        <w:t xml:space="preserve">intrínsecamente </w:t>
      </w:r>
      <w:r w:rsidR="002F61B3">
        <w:rPr>
          <w:rFonts w:ascii="Bookman Old Style" w:hAnsi="Bookman Old Style"/>
          <w:sz w:val="28"/>
          <w:szCs w:val="28"/>
          <w:lang w:val="es-ES"/>
        </w:rPr>
        <w:t>tengan</w:t>
      </w:r>
      <w:r>
        <w:rPr>
          <w:rFonts w:ascii="Bookman Old Style" w:hAnsi="Bookman Old Style"/>
          <w:sz w:val="28"/>
          <w:szCs w:val="28"/>
          <w:lang w:val="es-ES"/>
        </w:rPr>
        <w:t xml:space="preserve"> tales piezas</w:t>
      </w:r>
      <w:r w:rsidR="002F61B3">
        <w:rPr>
          <w:rFonts w:ascii="Bookman Old Style" w:hAnsi="Bookman Old Style"/>
          <w:sz w:val="28"/>
          <w:szCs w:val="28"/>
          <w:lang w:val="es-ES"/>
        </w:rPr>
        <w:t xml:space="preserve">, </w:t>
      </w:r>
      <w:r w:rsidR="00003886">
        <w:rPr>
          <w:rFonts w:ascii="Bookman Old Style" w:hAnsi="Bookman Old Style"/>
          <w:sz w:val="28"/>
          <w:szCs w:val="28"/>
          <w:lang w:val="es-ES"/>
        </w:rPr>
        <w:t>pues h</w:t>
      </w:r>
      <w:r w:rsidR="002F61B3">
        <w:rPr>
          <w:rFonts w:ascii="Bookman Old Style" w:hAnsi="Bookman Old Style"/>
          <w:sz w:val="28"/>
          <w:szCs w:val="28"/>
          <w:lang w:val="es-ES"/>
        </w:rPr>
        <w:t>an de presumirse</w:t>
      </w:r>
      <w:r>
        <w:rPr>
          <w:rFonts w:ascii="Bookman Old Style" w:hAnsi="Bookman Old Style"/>
          <w:sz w:val="28"/>
          <w:szCs w:val="28"/>
          <w:lang w:val="es-ES"/>
        </w:rPr>
        <w:t xml:space="preserve"> auténticas. </w:t>
      </w:r>
      <w:r w:rsidR="006B16A3">
        <w:rPr>
          <w:rFonts w:ascii="Bookman Old Style" w:hAnsi="Bookman Old Style"/>
          <w:sz w:val="28"/>
          <w:szCs w:val="28"/>
          <w:lang w:val="es-ES"/>
        </w:rPr>
        <w:t>A fin de cuentas, todo giró en torno a que esas copias simples fuesen estimadas.</w:t>
      </w:r>
    </w:p>
    <w:p w14:paraId="44C18575" w14:textId="77777777" w:rsidR="006B16A3" w:rsidRDefault="006B16A3" w:rsidP="00DF039F">
      <w:pPr>
        <w:spacing w:line="360" w:lineRule="auto"/>
        <w:ind w:firstLine="567"/>
        <w:jc w:val="both"/>
        <w:rPr>
          <w:rFonts w:ascii="Bookman Old Style" w:hAnsi="Bookman Old Style"/>
          <w:sz w:val="28"/>
          <w:szCs w:val="28"/>
          <w:lang w:val="es-ES"/>
        </w:rPr>
      </w:pPr>
    </w:p>
    <w:p w14:paraId="15F857E5" w14:textId="1B18E84A" w:rsidR="00191146" w:rsidRDefault="00E671B5" w:rsidP="001979FF">
      <w:pPr>
        <w:spacing w:line="360" w:lineRule="auto"/>
        <w:ind w:firstLine="709"/>
        <w:jc w:val="both"/>
        <w:rPr>
          <w:rFonts w:ascii="Bookman Old Style" w:hAnsi="Bookman Old Style"/>
          <w:sz w:val="28"/>
          <w:szCs w:val="28"/>
          <w:lang w:val="es-ES"/>
        </w:rPr>
      </w:pPr>
      <w:r>
        <w:rPr>
          <w:rFonts w:ascii="Bookman Old Style" w:hAnsi="Bookman Old Style"/>
          <w:sz w:val="28"/>
          <w:szCs w:val="28"/>
          <w:lang w:val="es-ES"/>
        </w:rPr>
        <w:t>Considera</w:t>
      </w:r>
      <w:r w:rsidR="006B16A3">
        <w:rPr>
          <w:rFonts w:ascii="Bookman Old Style" w:hAnsi="Bookman Old Style"/>
          <w:sz w:val="28"/>
          <w:szCs w:val="28"/>
          <w:lang w:val="es-ES"/>
        </w:rPr>
        <w:t xml:space="preserve"> la Corte </w:t>
      </w:r>
      <w:r w:rsidR="003730CB">
        <w:rPr>
          <w:rFonts w:ascii="Bookman Old Style" w:hAnsi="Bookman Old Style"/>
          <w:sz w:val="28"/>
          <w:szCs w:val="28"/>
          <w:lang w:val="es-ES"/>
        </w:rPr>
        <w:t xml:space="preserve">Suprema </w:t>
      </w:r>
      <w:r w:rsidR="006B16A3">
        <w:rPr>
          <w:rFonts w:ascii="Bookman Old Style" w:hAnsi="Bookman Old Style"/>
          <w:sz w:val="28"/>
          <w:szCs w:val="28"/>
          <w:lang w:val="es-ES"/>
        </w:rPr>
        <w:t xml:space="preserve">que esta </w:t>
      </w:r>
      <w:r w:rsidR="006E762A">
        <w:rPr>
          <w:rFonts w:ascii="Bookman Old Style" w:hAnsi="Bookman Old Style"/>
          <w:sz w:val="28"/>
          <w:szCs w:val="28"/>
          <w:lang w:val="es-ES"/>
        </w:rPr>
        <w:t xml:space="preserve">última </w:t>
      </w:r>
      <w:r w:rsidR="006B16A3">
        <w:rPr>
          <w:rFonts w:ascii="Bookman Old Style" w:hAnsi="Bookman Old Style"/>
          <w:sz w:val="28"/>
          <w:szCs w:val="28"/>
          <w:lang w:val="es-ES"/>
        </w:rPr>
        <w:t xml:space="preserve">es la </w:t>
      </w:r>
      <w:r w:rsidR="004A3586">
        <w:rPr>
          <w:rFonts w:ascii="Bookman Old Style" w:hAnsi="Bookman Old Style"/>
          <w:sz w:val="28"/>
          <w:szCs w:val="28"/>
          <w:lang w:val="es-ES"/>
        </w:rPr>
        <w:t xml:space="preserve">hermenéutica </w:t>
      </w:r>
      <w:r w:rsidR="006B16A3">
        <w:rPr>
          <w:rFonts w:ascii="Bookman Old Style" w:hAnsi="Bookman Old Style"/>
          <w:sz w:val="28"/>
          <w:szCs w:val="28"/>
          <w:lang w:val="es-ES"/>
        </w:rPr>
        <w:t>correcta</w:t>
      </w:r>
      <w:r w:rsidR="006E762A">
        <w:rPr>
          <w:rFonts w:ascii="Bookman Old Style" w:hAnsi="Bookman Old Style"/>
          <w:sz w:val="28"/>
          <w:szCs w:val="28"/>
          <w:lang w:val="es-ES"/>
        </w:rPr>
        <w:t>,</w:t>
      </w:r>
      <w:r w:rsidR="006B16A3">
        <w:rPr>
          <w:rFonts w:ascii="Bookman Old Style" w:hAnsi="Bookman Old Style"/>
          <w:sz w:val="28"/>
          <w:szCs w:val="28"/>
          <w:lang w:val="es-ES"/>
        </w:rPr>
        <w:t xml:space="preserve"> más allá de las nociones que en forma equivocada se utiliza</w:t>
      </w:r>
      <w:r w:rsidR="001979FF">
        <w:rPr>
          <w:rFonts w:ascii="Bookman Old Style" w:hAnsi="Bookman Old Style"/>
          <w:sz w:val="28"/>
          <w:szCs w:val="28"/>
          <w:lang w:val="es-ES"/>
        </w:rPr>
        <w:t>n</w:t>
      </w:r>
      <w:r w:rsidR="006B16A3">
        <w:rPr>
          <w:rFonts w:ascii="Bookman Old Style" w:hAnsi="Bookman Old Style"/>
          <w:sz w:val="28"/>
          <w:szCs w:val="28"/>
          <w:lang w:val="es-ES"/>
        </w:rPr>
        <w:t xml:space="preserve"> en el texto del fallo</w:t>
      </w:r>
      <w:r>
        <w:rPr>
          <w:rFonts w:ascii="Bookman Old Style" w:hAnsi="Bookman Old Style"/>
          <w:sz w:val="28"/>
          <w:szCs w:val="28"/>
          <w:lang w:val="es-ES"/>
        </w:rPr>
        <w:t xml:space="preserve">, </w:t>
      </w:r>
      <w:r w:rsidR="00275773">
        <w:rPr>
          <w:rFonts w:ascii="Bookman Old Style" w:hAnsi="Bookman Old Style"/>
          <w:sz w:val="28"/>
          <w:szCs w:val="28"/>
          <w:lang w:val="es-ES"/>
        </w:rPr>
        <w:t>entendible porque</w:t>
      </w:r>
      <w:r>
        <w:rPr>
          <w:rFonts w:ascii="Bookman Old Style" w:hAnsi="Bookman Old Style"/>
          <w:sz w:val="28"/>
          <w:szCs w:val="28"/>
          <w:lang w:val="es-ES"/>
        </w:rPr>
        <w:t xml:space="preserve"> ha constituido una equivocación común que </w:t>
      </w:r>
      <w:r w:rsidR="006B16A3">
        <w:rPr>
          <w:rFonts w:ascii="Bookman Old Style" w:hAnsi="Bookman Old Style"/>
          <w:sz w:val="28"/>
          <w:szCs w:val="28"/>
          <w:lang w:val="es-ES"/>
        </w:rPr>
        <w:t xml:space="preserve">viene de tiempo atrás </w:t>
      </w:r>
      <w:r w:rsidR="001979FF">
        <w:rPr>
          <w:rFonts w:ascii="Bookman Old Style" w:hAnsi="Bookman Old Style"/>
          <w:sz w:val="28"/>
          <w:szCs w:val="28"/>
          <w:lang w:val="es-ES"/>
        </w:rPr>
        <w:t>y ha sido objeto de constantes aclaraciones por parte de la doctrina. Parece que el equívoco</w:t>
      </w:r>
      <w:r w:rsidR="009F47EF">
        <w:rPr>
          <w:rFonts w:ascii="Bookman Old Style" w:hAnsi="Bookman Old Style"/>
          <w:sz w:val="28"/>
          <w:szCs w:val="28"/>
          <w:lang w:val="es-ES"/>
        </w:rPr>
        <w:t>, entre nosotros,</w:t>
      </w:r>
      <w:r w:rsidR="001979FF">
        <w:rPr>
          <w:rFonts w:ascii="Bookman Old Style" w:hAnsi="Bookman Old Style"/>
          <w:sz w:val="28"/>
          <w:szCs w:val="28"/>
          <w:lang w:val="es-ES"/>
        </w:rPr>
        <w:t xml:space="preserve"> proviene de lo que disponía el artículo 632 del Código Judicial</w:t>
      </w:r>
      <w:r w:rsidR="00C20611">
        <w:rPr>
          <w:rFonts w:ascii="Bookman Old Style" w:hAnsi="Bookman Old Style"/>
          <w:sz w:val="28"/>
          <w:szCs w:val="28"/>
          <w:lang w:val="es-ES"/>
        </w:rPr>
        <w:t xml:space="preserve">, </w:t>
      </w:r>
      <w:r w:rsidR="00275773">
        <w:rPr>
          <w:rFonts w:ascii="Bookman Old Style" w:hAnsi="Bookman Old Style"/>
          <w:sz w:val="28"/>
          <w:szCs w:val="28"/>
          <w:lang w:val="es-ES"/>
        </w:rPr>
        <w:t xml:space="preserve">pero </w:t>
      </w:r>
      <w:r w:rsidR="00C20611">
        <w:rPr>
          <w:rFonts w:ascii="Bookman Old Style" w:hAnsi="Bookman Old Style"/>
          <w:sz w:val="28"/>
          <w:szCs w:val="28"/>
          <w:lang w:val="es-ES"/>
        </w:rPr>
        <w:t>en punto de los documentos públicos</w:t>
      </w:r>
      <w:r w:rsidR="001979FF">
        <w:rPr>
          <w:rFonts w:ascii="Bookman Old Style" w:hAnsi="Bookman Old Style"/>
          <w:sz w:val="28"/>
          <w:szCs w:val="28"/>
          <w:lang w:val="es-ES"/>
        </w:rPr>
        <w:t>: “</w:t>
      </w:r>
      <w:r w:rsidR="00C20611" w:rsidRPr="00A46736">
        <w:rPr>
          <w:rFonts w:ascii="Bookman Old Style" w:hAnsi="Bookman Old Style"/>
          <w:i/>
          <w:sz w:val="28"/>
          <w:szCs w:val="28"/>
          <w:lang w:val="es-ES"/>
        </w:rPr>
        <w:t>Hacen también plena prueba acerca de su contenido, como documentos auténticos:…”</w:t>
      </w:r>
      <w:r w:rsidR="00AA107A" w:rsidRPr="00A46736">
        <w:rPr>
          <w:rFonts w:ascii="Bookman Old Style" w:hAnsi="Bookman Old Style"/>
          <w:i/>
          <w:sz w:val="28"/>
          <w:szCs w:val="28"/>
          <w:lang w:val="es-ES"/>
        </w:rPr>
        <w:t>.</w:t>
      </w:r>
      <w:r w:rsidR="00AA107A">
        <w:rPr>
          <w:rFonts w:ascii="Bookman Old Style" w:hAnsi="Bookman Old Style"/>
          <w:sz w:val="28"/>
          <w:szCs w:val="28"/>
          <w:lang w:val="es-ES"/>
        </w:rPr>
        <w:t xml:space="preserve"> Tal giro pareciera dar a entender que como el documento </w:t>
      </w:r>
      <w:r w:rsidR="00CC597C">
        <w:rPr>
          <w:rFonts w:ascii="Bookman Old Style" w:hAnsi="Bookman Old Style"/>
          <w:sz w:val="28"/>
          <w:szCs w:val="28"/>
          <w:lang w:val="es-ES"/>
        </w:rPr>
        <w:t>es</w:t>
      </w:r>
      <w:r w:rsidR="00AA107A">
        <w:rPr>
          <w:rFonts w:ascii="Bookman Old Style" w:hAnsi="Bookman Old Style"/>
          <w:sz w:val="28"/>
          <w:szCs w:val="28"/>
          <w:lang w:val="es-ES"/>
        </w:rPr>
        <w:t xml:space="preserve"> auténtico</w:t>
      </w:r>
      <w:r w:rsidR="00CC597C">
        <w:rPr>
          <w:rFonts w:ascii="Bookman Old Style" w:hAnsi="Bookman Old Style"/>
          <w:sz w:val="28"/>
          <w:szCs w:val="28"/>
          <w:lang w:val="es-ES"/>
        </w:rPr>
        <w:t xml:space="preserve"> hací</w:t>
      </w:r>
      <w:r w:rsidR="00AA107A">
        <w:rPr>
          <w:rFonts w:ascii="Bookman Old Style" w:hAnsi="Bookman Old Style"/>
          <w:sz w:val="28"/>
          <w:szCs w:val="28"/>
          <w:lang w:val="es-ES"/>
        </w:rPr>
        <w:t>a plena prueba de su contenido</w:t>
      </w:r>
      <w:r w:rsidR="00E30A38">
        <w:rPr>
          <w:rFonts w:ascii="Bookman Old Style" w:hAnsi="Bookman Old Style"/>
          <w:sz w:val="28"/>
          <w:szCs w:val="28"/>
          <w:lang w:val="es-ES"/>
        </w:rPr>
        <w:t>;</w:t>
      </w:r>
      <w:r w:rsidR="00834E97">
        <w:rPr>
          <w:rFonts w:ascii="Bookman Old Style" w:hAnsi="Bookman Old Style"/>
          <w:sz w:val="28"/>
          <w:szCs w:val="28"/>
          <w:lang w:val="es-ES"/>
        </w:rPr>
        <w:t xml:space="preserve"> </w:t>
      </w:r>
      <w:r w:rsidR="00E30A38">
        <w:rPr>
          <w:rFonts w:ascii="Bookman Old Style" w:hAnsi="Bookman Old Style"/>
          <w:sz w:val="28"/>
          <w:szCs w:val="28"/>
          <w:lang w:val="es-ES"/>
        </w:rPr>
        <w:t xml:space="preserve">o sea: </w:t>
      </w:r>
      <w:r w:rsidR="00834E97">
        <w:rPr>
          <w:rFonts w:ascii="Bookman Old Style" w:hAnsi="Bookman Old Style"/>
          <w:sz w:val="28"/>
          <w:szCs w:val="28"/>
          <w:lang w:val="es-ES"/>
        </w:rPr>
        <w:t>lo que allí se dice es verdad.</w:t>
      </w:r>
      <w:r w:rsidR="00191146">
        <w:rPr>
          <w:rFonts w:ascii="Bookman Old Style" w:hAnsi="Bookman Old Style"/>
          <w:sz w:val="28"/>
          <w:szCs w:val="28"/>
          <w:lang w:val="es-ES"/>
        </w:rPr>
        <w:t xml:space="preserve"> Y lo mismo debe entonces seguirse en</w:t>
      </w:r>
      <w:r w:rsidR="005D383C">
        <w:rPr>
          <w:rFonts w:ascii="Bookman Old Style" w:hAnsi="Bookman Old Style"/>
          <w:sz w:val="28"/>
          <w:szCs w:val="28"/>
          <w:lang w:val="es-ES"/>
        </w:rPr>
        <w:t xml:space="preserve"> materia de documentos privados, si son auténticos.</w:t>
      </w:r>
    </w:p>
    <w:p w14:paraId="765DBC8D" w14:textId="77777777" w:rsidR="00191146" w:rsidRDefault="00191146" w:rsidP="001979FF">
      <w:pPr>
        <w:spacing w:line="360" w:lineRule="auto"/>
        <w:ind w:firstLine="709"/>
        <w:jc w:val="both"/>
        <w:rPr>
          <w:rFonts w:ascii="Bookman Old Style" w:hAnsi="Bookman Old Style"/>
          <w:sz w:val="28"/>
          <w:szCs w:val="28"/>
          <w:lang w:val="es-ES"/>
        </w:rPr>
      </w:pPr>
    </w:p>
    <w:p w14:paraId="0CC5EADE" w14:textId="1982EC22" w:rsidR="00AA107A" w:rsidRDefault="00CC597C" w:rsidP="001979FF">
      <w:pPr>
        <w:spacing w:line="360" w:lineRule="auto"/>
        <w:ind w:firstLine="709"/>
        <w:jc w:val="both"/>
        <w:rPr>
          <w:rFonts w:ascii="Bookman Old Style" w:hAnsi="Bookman Old Style"/>
          <w:sz w:val="28"/>
          <w:szCs w:val="28"/>
          <w:lang w:val="es-ES"/>
        </w:rPr>
      </w:pPr>
      <w:r>
        <w:rPr>
          <w:rFonts w:ascii="Bookman Old Style" w:hAnsi="Bookman Old Style"/>
          <w:sz w:val="28"/>
          <w:szCs w:val="28"/>
          <w:lang w:val="es-ES"/>
        </w:rPr>
        <w:t>Pero se ha entendido que una cosa es el documento y otra la declaración que él contiene. De hecho, si el documento es representativo (como una fotografía) se funde una cosa con la otra; pero si es declarativo es perfectamente posible diferenciar la declaración de ciencia</w:t>
      </w:r>
      <w:r w:rsidR="00E30A38">
        <w:rPr>
          <w:rFonts w:ascii="Bookman Old Style" w:hAnsi="Bookman Old Style"/>
          <w:sz w:val="28"/>
          <w:szCs w:val="28"/>
          <w:lang w:val="es-ES"/>
        </w:rPr>
        <w:t xml:space="preserve"> (meramente declarativo) </w:t>
      </w:r>
      <w:r>
        <w:rPr>
          <w:rFonts w:ascii="Bookman Old Style" w:hAnsi="Bookman Old Style"/>
          <w:sz w:val="28"/>
          <w:szCs w:val="28"/>
          <w:lang w:val="es-ES"/>
        </w:rPr>
        <w:t xml:space="preserve"> o de voluntad </w:t>
      </w:r>
      <w:r w:rsidR="00E30A38">
        <w:rPr>
          <w:rFonts w:ascii="Bookman Old Style" w:hAnsi="Bookman Old Style"/>
          <w:sz w:val="28"/>
          <w:szCs w:val="28"/>
          <w:lang w:val="es-ES"/>
        </w:rPr>
        <w:t xml:space="preserve">(dispositivo) </w:t>
      </w:r>
      <w:r>
        <w:rPr>
          <w:rFonts w:ascii="Bookman Old Style" w:hAnsi="Bookman Old Style"/>
          <w:sz w:val="28"/>
          <w:szCs w:val="28"/>
          <w:lang w:val="es-ES"/>
        </w:rPr>
        <w:t>que contenga el documento en sí mismo considerado</w:t>
      </w:r>
      <w:r w:rsidR="004E197A">
        <w:rPr>
          <w:rFonts w:ascii="Bookman Old Style" w:hAnsi="Bookman Old Style"/>
          <w:sz w:val="28"/>
          <w:szCs w:val="28"/>
          <w:lang w:val="es-ES"/>
        </w:rPr>
        <w:t>;</w:t>
      </w:r>
      <w:r w:rsidR="004A3586">
        <w:rPr>
          <w:rFonts w:ascii="Bookman Old Style" w:hAnsi="Bookman Old Style"/>
          <w:sz w:val="28"/>
          <w:szCs w:val="28"/>
          <w:lang w:val="es-ES"/>
        </w:rPr>
        <w:t xml:space="preserve"> </w:t>
      </w:r>
      <w:r w:rsidR="000F7068">
        <w:rPr>
          <w:rFonts w:ascii="Bookman Old Style" w:hAnsi="Bookman Old Style"/>
          <w:sz w:val="28"/>
          <w:szCs w:val="28"/>
          <w:lang w:val="es-ES"/>
        </w:rPr>
        <w:t xml:space="preserve">es posible distinguir </w:t>
      </w:r>
      <w:r w:rsidR="004A3586">
        <w:rPr>
          <w:rFonts w:ascii="Bookman Old Style" w:hAnsi="Bookman Old Style"/>
          <w:sz w:val="28"/>
          <w:szCs w:val="28"/>
          <w:lang w:val="es-ES"/>
        </w:rPr>
        <w:t>el contenido del continente</w:t>
      </w:r>
      <w:r>
        <w:rPr>
          <w:rFonts w:ascii="Bookman Old Style" w:hAnsi="Bookman Old Style"/>
          <w:sz w:val="28"/>
          <w:szCs w:val="28"/>
          <w:lang w:val="es-ES"/>
        </w:rPr>
        <w:t xml:space="preserve">. En ese sentido, y para ir trayendo esta temática </w:t>
      </w:r>
      <w:r w:rsidR="00275773">
        <w:rPr>
          <w:rFonts w:ascii="Bookman Old Style" w:hAnsi="Bookman Old Style"/>
          <w:sz w:val="28"/>
          <w:szCs w:val="28"/>
          <w:lang w:val="es-ES"/>
        </w:rPr>
        <w:t>abstracta</w:t>
      </w:r>
      <w:r>
        <w:rPr>
          <w:rFonts w:ascii="Bookman Old Style" w:hAnsi="Bookman Old Style"/>
          <w:sz w:val="28"/>
          <w:szCs w:val="28"/>
          <w:lang w:val="es-ES"/>
        </w:rPr>
        <w:t xml:space="preserve"> al caso que concita la atención de la Corte, la copia </w:t>
      </w:r>
      <w:r>
        <w:rPr>
          <w:rFonts w:ascii="Bookman Old Style" w:hAnsi="Bookman Old Style"/>
          <w:sz w:val="28"/>
          <w:szCs w:val="28"/>
          <w:lang w:val="es-ES"/>
        </w:rPr>
        <w:lastRenderedPageBreak/>
        <w:t xml:space="preserve">simple de la promesa y las copias simples de </w:t>
      </w:r>
      <w:r w:rsidR="00275773">
        <w:rPr>
          <w:rFonts w:ascii="Bookman Old Style" w:hAnsi="Bookman Old Style"/>
          <w:sz w:val="28"/>
          <w:szCs w:val="28"/>
          <w:lang w:val="es-ES"/>
        </w:rPr>
        <w:t xml:space="preserve">los </w:t>
      </w:r>
      <w:r>
        <w:rPr>
          <w:rFonts w:ascii="Bookman Old Style" w:hAnsi="Bookman Old Style"/>
          <w:sz w:val="28"/>
          <w:szCs w:val="28"/>
          <w:lang w:val="es-ES"/>
        </w:rPr>
        <w:t>faxes contentivo</w:t>
      </w:r>
      <w:r w:rsidR="00275773">
        <w:rPr>
          <w:rFonts w:ascii="Bookman Old Style" w:hAnsi="Bookman Old Style"/>
          <w:sz w:val="28"/>
          <w:szCs w:val="28"/>
          <w:lang w:val="es-ES"/>
        </w:rPr>
        <w:t>s</w:t>
      </w:r>
      <w:r>
        <w:rPr>
          <w:rFonts w:ascii="Bookman Old Style" w:hAnsi="Bookman Old Style"/>
          <w:sz w:val="28"/>
          <w:szCs w:val="28"/>
          <w:lang w:val="es-ES"/>
        </w:rPr>
        <w:t xml:space="preserve"> de documentos emanados de terceros, que por virtud de la sentencia de la Corte </w:t>
      </w:r>
      <w:r w:rsidR="004E197A">
        <w:rPr>
          <w:rFonts w:ascii="Bookman Old Style" w:hAnsi="Bookman Old Style"/>
          <w:sz w:val="28"/>
          <w:szCs w:val="28"/>
          <w:lang w:val="es-ES"/>
        </w:rPr>
        <w:t xml:space="preserve">Constitucional </w:t>
      </w:r>
      <w:r>
        <w:rPr>
          <w:rFonts w:ascii="Bookman Old Style" w:hAnsi="Bookman Old Style"/>
          <w:sz w:val="28"/>
          <w:szCs w:val="28"/>
          <w:lang w:val="es-ES"/>
        </w:rPr>
        <w:t>han de ser considerados como auténticos</w:t>
      </w:r>
      <w:r w:rsidR="004A3586">
        <w:rPr>
          <w:rFonts w:ascii="Bookman Old Style" w:hAnsi="Bookman Old Style"/>
          <w:sz w:val="28"/>
          <w:szCs w:val="28"/>
          <w:lang w:val="es-ES"/>
        </w:rPr>
        <w:t>,</w:t>
      </w:r>
      <w:r>
        <w:rPr>
          <w:rFonts w:ascii="Bookman Old Style" w:hAnsi="Bookman Old Style"/>
          <w:sz w:val="28"/>
          <w:szCs w:val="28"/>
          <w:lang w:val="es-ES"/>
        </w:rPr>
        <w:t xml:space="preserve"> no significa</w:t>
      </w:r>
      <w:r w:rsidR="00275773">
        <w:rPr>
          <w:rFonts w:ascii="Bookman Old Style" w:hAnsi="Bookman Old Style"/>
          <w:sz w:val="28"/>
          <w:szCs w:val="28"/>
          <w:lang w:val="es-ES"/>
        </w:rPr>
        <w:t xml:space="preserve">n, por esa sola orden que se acata, </w:t>
      </w:r>
      <w:r>
        <w:rPr>
          <w:rFonts w:ascii="Bookman Old Style" w:hAnsi="Bookman Old Style"/>
          <w:sz w:val="28"/>
          <w:szCs w:val="28"/>
          <w:lang w:val="es-ES"/>
        </w:rPr>
        <w:t xml:space="preserve"> que su contenido sea</w:t>
      </w:r>
      <w:r w:rsidR="00751297">
        <w:rPr>
          <w:rFonts w:ascii="Bookman Old Style" w:hAnsi="Bookman Old Style"/>
          <w:sz w:val="28"/>
          <w:szCs w:val="28"/>
          <w:lang w:val="es-ES"/>
        </w:rPr>
        <w:t>,</w:t>
      </w:r>
      <w:r>
        <w:rPr>
          <w:rFonts w:ascii="Bookman Old Style" w:hAnsi="Bookman Old Style"/>
          <w:sz w:val="28"/>
          <w:szCs w:val="28"/>
          <w:lang w:val="es-ES"/>
        </w:rPr>
        <w:t xml:space="preserve"> en efecto, veraz</w:t>
      </w:r>
      <w:r w:rsidR="00751297">
        <w:rPr>
          <w:rStyle w:val="Refdenotaalpie"/>
          <w:rFonts w:ascii="Bookman Old Style" w:hAnsi="Bookman Old Style"/>
          <w:sz w:val="28"/>
          <w:szCs w:val="28"/>
          <w:lang w:val="es-ES"/>
        </w:rPr>
        <w:footnoteReference w:id="10"/>
      </w:r>
      <w:r w:rsidR="00275773">
        <w:rPr>
          <w:rFonts w:ascii="Bookman Old Style" w:hAnsi="Bookman Old Style"/>
          <w:sz w:val="28"/>
          <w:szCs w:val="28"/>
          <w:lang w:val="es-ES"/>
        </w:rPr>
        <w:t>.</w:t>
      </w:r>
    </w:p>
    <w:p w14:paraId="08AFEFD1" w14:textId="77777777" w:rsidR="00AA107A" w:rsidRDefault="00AA107A" w:rsidP="001979FF">
      <w:pPr>
        <w:spacing w:line="360" w:lineRule="auto"/>
        <w:ind w:firstLine="709"/>
        <w:jc w:val="both"/>
        <w:rPr>
          <w:rFonts w:ascii="Bookman Old Style" w:hAnsi="Bookman Old Style"/>
          <w:sz w:val="28"/>
          <w:szCs w:val="28"/>
          <w:lang w:val="es-ES"/>
        </w:rPr>
      </w:pPr>
    </w:p>
    <w:p w14:paraId="3ACEA539" w14:textId="1D928BAD" w:rsidR="00C54D8C" w:rsidRDefault="00E671B5" w:rsidP="001979FF">
      <w:pPr>
        <w:spacing w:line="360" w:lineRule="auto"/>
        <w:ind w:firstLine="709"/>
        <w:jc w:val="both"/>
        <w:rPr>
          <w:rFonts w:ascii="Bookman Old Style" w:hAnsi="Bookman Old Style"/>
          <w:sz w:val="28"/>
          <w:szCs w:val="28"/>
          <w:lang w:val="es-ES"/>
        </w:rPr>
      </w:pPr>
      <w:r>
        <w:rPr>
          <w:rFonts w:ascii="Bookman Old Style" w:hAnsi="Bookman Old Style"/>
          <w:sz w:val="28"/>
          <w:szCs w:val="28"/>
          <w:lang w:val="es-ES"/>
        </w:rPr>
        <w:t xml:space="preserve">Así, </w:t>
      </w:r>
      <w:r w:rsidR="00740955">
        <w:rPr>
          <w:rFonts w:ascii="Bookman Old Style" w:hAnsi="Bookman Old Style"/>
          <w:sz w:val="28"/>
          <w:szCs w:val="28"/>
          <w:lang w:val="es-ES"/>
        </w:rPr>
        <w:t xml:space="preserve">Hernán Fabio </w:t>
      </w:r>
      <w:r>
        <w:rPr>
          <w:rFonts w:ascii="Bookman Old Style" w:hAnsi="Bookman Old Style"/>
          <w:sz w:val="28"/>
          <w:szCs w:val="28"/>
          <w:lang w:val="es-ES"/>
        </w:rPr>
        <w:t xml:space="preserve">López Blanco señala: </w:t>
      </w:r>
    </w:p>
    <w:p w14:paraId="73996701" w14:textId="77777777" w:rsidR="00C54D8C" w:rsidRDefault="00C54D8C" w:rsidP="001979FF">
      <w:pPr>
        <w:spacing w:line="360" w:lineRule="auto"/>
        <w:ind w:firstLine="709"/>
        <w:jc w:val="both"/>
        <w:rPr>
          <w:rFonts w:ascii="Bookman Old Style" w:hAnsi="Bookman Old Style"/>
          <w:sz w:val="28"/>
          <w:szCs w:val="28"/>
          <w:lang w:val="es-ES"/>
        </w:rPr>
      </w:pPr>
    </w:p>
    <w:p w14:paraId="346B623B" w14:textId="2020175E" w:rsidR="00C20611" w:rsidRDefault="00E671B5" w:rsidP="00740955">
      <w:pPr>
        <w:spacing w:line="276" w:lineRule="auto"/>
        <w:ind w:left="709"/>
        <w:jc w:val="both"/>
        <w:rPr>
          <w:rFonts w:ascii="Bookman Old Style" w:hAnsi="Bookman Old Style"/>
          <w:sz w:val="28"/>
          <w:szCs w:val="28"/>
          <w:lang w:val="es-ES"/>
        </w:rPr>
      </w:pPr>
      <w:r w:rsidRPr="006D0178">
        <w:rPr>
          <w:rFonts w:ascii="Bookman Old Style" w:hAnsi="Bookman Old Style"/>
          <w:szCs w:val="24"/>
          <w:lang w:val="es-ES"/>
        </w:rPr>
        <w:t>“</w:t>
      </w:r>
      <w:r w:rsidR="00C54D8C">
        <w:rPr>
          <w:rFonts w:ascii="Bookman Old Style" w:hAnsi="Bookman Old Style"/>
          <w:i/>
          <w:szCs w:val="24"/>
          <w:lang w:val="es-ES"/>
        </w:rPr>
        <w:t>E</w:t>
      </w:r>
      <w:r w:rsidR="009F47EF" w:rsidRPr="006D0178">
        <w:rPr>
          <w:rFonts w:ascii="Bookman Old Style" w:hAnsi="Bookman Old Style"/>
          <w:i/>
          <w:szCs w:val="24"/>
          <w:lang w:val="es-ES"/>
        </w:rPr>
        <w:t xml:space="preserve">n verdad, la autenticidad </w:t>
      </w:r>
      <w:r w:rsidR="00344825" w:rsidRPr="006D0178">
        <w:rPr>
          <w:rFonts w:ascii="Bookman Old Style" w:hAnsi="Bookman Old Style"/>
          <w:i/>
          <w:szCs w:val="24"/>
          <w:lang w:val="es-ES"/>
        </w:rPr>
        <w:t xml:space="preserve">no </w:t>
      </w:r>
      <w:r w:rsidR="009F47EF" w:rsidRPr="006D0178">
        <w:rPr>
          <w:rFonts w:ascii="Bookman Old Style" w:hAnsi="Bookman Old Style"/>
          <w:i/>
          <w:szCs w:val="24"/>
          <w:lang w:val="es-ES"/>
        </w:rPr>
        <w:t>tiene nada que ver con el efecto demostrativo del documento porque no puede éste ir más allá de lo que se incorporó en él o de lo que representa, de ahí la necesidad de erradicar el frecuente malentendido, de estimar que por ser auténtico un documento tiene más poder de convicción</w:t>
      </w:r>
      <w:r w:rsidR="009F47EF">
        <w:rPr>
          <w:rFonts w:ascii="Bookman Old Style" w:hAnsi="Bookman Old Style"/>
          <w:sz w:val="28"/>
          <w:szCs w:val="28"/>
          <w:lang w:val="es-ES"/>
        </w:rPr>
        <w:t>”</w:t>
      </w:r>
      <w:r w:rsidR="009F47EF">
        <w:rPr>
          <w:rStyle w:val="Refdenotaalpie"/>
          <w:rFonts w:ascii="Bookman Old Style" w:hAnsi="Bookman Old Style"/>
          <w:sz w:val="28"/>
          <w:szCs w:val="28"/>
          <w:lang w:val="es-ES"/>
        </w:rPr>
        <w:footnoteReference w:id="11"/>
      </w:r>
      <w:r w:rsidR="00344825">
        <w:rPr>
          <w:rFonts w:ascii="Bookman Old Style" w:hAnsi="Bookman Old Style"/>
          <w:sz w:val="28"/>
          <w:szCs w:val="28"/>
          <w:lang w:val="es-ES"/>
        </w:rPr>
        <w:t>.</w:t>
      </w:r>
    </w:p>
    <w:p w14:paraId="15975A97" w14:textId="77777777" w:rsidR="007E46DC" w:rsidRDefault="007E46DC" w:rsidP="001979FF">
      <w:pPr>
        <w:spacing w:line="360" w:lineRule="auto"/>
        <w:ind w:firstLine="709"/>
        <w:jc w:val="both"/>
        <w:rPr>
          <w:rFonts w:ascii="Bookman Old Style" w:hAnsi="Bookman Old Style"/>
          <w:sz w:val="28"/>
          <w:szCs w:val="28"/>
          <w:lang w:val="es-ES"/>
        </w:rPr>
      </w:pPr>
    </w:p>
    <w:p w14:paraId="6BA7C4FB" w14:textId="59AF0050" w:rsidR="00F9727D" w:rsidRDefault="00F9727D" w:rsidP="001979FF">
      <w:pPr>
        <w:spacing w:line="360" w:lineRule="auto"/>
        <w:ind w:firstLine="709"/>
        <w:jc w:val="both"/>
        <w:rPr>
          <w:rFonts w:ascii="Bookman Old Style" w:hAnsi="Bookman Old Style"/>
          <w:sz w:val="28"/>
          <w:szCs w:val="28"/>
          <w:lang w:val="es-ES"/>
        </w:rPr>
      </w:pPr>
      <w:r>
        <w:rPr>
          <w:rFonts w:ascii="Bookman Old Style" w:hAnsi="Bookman Old Style"/>
          <w:sz w:val="28"/>
          <w:szCs w:val="28"/>
          <w:lang w:val="es-ES"/>
        </w:rPr>
        <w:t xml:space="preserve">En el mismo sentido, José Fernando Ramírez Gómez: </w:t>
      </w:r>
    </w:p>
    <w:p w14:paraId="29ABF579" w14:textId="77777777" w:rsidR="00E30A38" w:rsidRDefault="00E30A38" w:rsidP="001979FF">
      <w:pPr>
        <w:spacing w:line="360" w:lineRule="auto"/>
        <w:ind w:firstLine="709"/>
        <w:jc w:val="both"/>
        <w:rPr>
          <w:rFonts w:ascii="Bookman Old Style" w:hAnsi="Bookman Old Style"/>
          <w:sz w:val="28"/>
          <w:szCs w:val="28"/>
          <w:lang w:val="es-ES"/>
        </w:rPr>
      </w:pPr>
    </w:p>
    <w:p w14:paraId="6A7B1DC8" w14:textId="5A9CA286" w:rsidR="007E46DC" w:rsidRDefault="00F9727D" w:rsidP="00740955">
      <w:pPr>
        <w:spacing w:line="276" w:lineRule="auto"/>
        <w:ind w:left="709"/>
        <w:jc w:val="both"/>
        <w:rPr>
          <w:rFonts w:ascii="Bookman Old Style" w:hAnsi="Bookman Old Style"/>
          <w:sz w:val="28"/>
          <w:szCs w:val="28"/>
          <w:lang w:val="es-ES"/>
        </w:rPr>
      </w:pPr>
      <w:r w:rsidRPr="00740955">
        <w:rPr>
          <w:rFonts w:ascii="Bookman Old Style" w:hAnsi="Bookman Old Style"/>
          <w:szCs w:val="24"/>
          <w:lang w:val="es-ES"/>
        </w:rPr>
        <w:t>“</w:t>
      </w:r>
      <w:r w:rsidRPr="00740955">
        <w:rPr>
          <w:rFonts w:ascii="Bookman Old Style" w:hAnsi="Bookman Old Style"/>
          <w:i/>
          <w:szCs w:val="24"/>
          <w:lang w:val="es-ES"/>
        </w:rPr>
        <w:t>Para delimitar el concepto de autenticidad se debe recalcar el carácter diferencial que existe entre esta y la veracidad, porque como explica Jairo Parra mientras que la veracidad significa conformidad de las cosas con el concepto que de ellas forma la mente, la autenticidad conduce al origen o autoría del documento. “Una persona -dice el tratadista- puede ser autora de un documento y reconocer su autoría, pero puede contener un acto que no es veraz, que no corresponde a la realidad, ya que por el contrario, se ha documentado un acto no real. La autenticidad tiene que ver con la identificación del autor del documento; en cambio, la veracidad tiene que ver con la realidad del acto documentado en el amplio sentido del vocablo</w:t>
      </w:r>
      <w:r w:rsidRPr="00F9727D">
        <w:rPr>
          <w:rFonts w:ascii="Bookman Old Style" w:hAnsi="Bookman Old Style"/>
          <w:i/>
          <w:szCs w:val="24"/>
          <w:lang w:val="es-ES"/>
        </w:rPr>
        <w:t>”</w:t>
      </w:r>
      <w:r>
        <w:rPr>
          <w:rStyle w:val="Refdenotaalpie"/>
          <w:rFonts w:ascii="Bookman Old Style" w:hAnsi="Bookman Old Style"/>
          <w:i/>
          <w:szCs w:val="24"/>
          <w:lang w:val="es-ES"/>
        </w:rPr>
        <w:footnoteReference w:id="12"/>
      </w:r>
      <w:r w:rsidR="005364EB">
        <w:rPr>
          <w:rFonts w:ascii="Bookman Old Style" w:hAnsi="Bookman Old Style"/>
          <w:i/>
          <w:szCs w:val="24"/>
          <w:lang w:val="es-ES"/>
        </w:rPr>
        <w:t>.</w:t>
      </w:r>
    </w:p>
    <w:p w14:paraId="7E9B57E2" w14:textId="77777777" w:rsidR="003E3CC8" w:rsidRDefault="003E3CC8" w:rsidP="001979FF">
      <w:pPr>
        <w:spacing w:line="360" w:lineRule="auto"/>
        <w:ind w:firstLine="709"/>
        <w:jc w:val="both"/>
        <w:rPr>
          <w:rFonts w:ascii="Bookman Old Style" w:hAnsi="Bookman Old Style"/>
          <w:sz w:val="28"/>
          <w:szCs w:val="28"/>
          <w:lang w:val="es-ES"/>
        </w:rPr>
      </w:pPr>
    </w:p>
    <w:p w14:paraId="78FC81C4" w14:textId="12BEE42B" w:rsidR="0048620E" w:rsidRPr="00DF039F" w:rsidRDefault="00DF039F" w:rsidP="007E46DC">
      <w:pPr>
        <w:pStyle w:val="Ttulo2"/>
      </w:pPr>
      <w:r w:rsidRPr="00DF039F">
        <w:t>La intrascendencia del cargo</w:t>
      </w:r>
    </w:p>
    <w:p w14:paraId="0E1546C1" w14:textId="77777777" w:rsidR="00344825" w:rsidRDefault="00344825" w:rsidP="007963FA">
      <w:pPr>
        <w:spacing w:after="120" w:line="360" w:lineRule="auto"/>
        <w:ind w:firstLine="709"/>
        <w:jc w:val="both"/>
        <w:rPr>
          <w:rFonts w:ascii="Bookman Old Style" w:hAnsi="Bookman Old Style"/>
          <w:sz w:val="28"/>
          <w:szCs w:val="28"/>
          <w:lang w:val="es-ES"/>
        </w:rPr>
      </w:pPr>
    </w:p>
    <w:p w14:paraId="121BA312" w14:textId="56ACC75E" w:rsidR="001E71DF" w:rsidRDefault="001E71DF" w:rsidP="005F50FD">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t xml:space="preserve">Como quedó dicho, en el expediente debe </w:t>
      </w:r>
      <w:r w:rsidR="004666CD">
        <w:rPr>
          <w:rFonts w:ascii="Bookman Old Style" w:hAnsi="Bookman Old Style"/>
          <w:sz w:val="28"/>
          <w:szCs w:val="28"/>
          <w:lang w:val="es-ES"/>
        </w:rPr>
        <w:t>estar acreditado</w:t>
      </w:r>
      <w:r>
        <w:rPr>
          <w:rFonts w:ascii="Bookman Old Style" w:hAnsi="Bookman Old Style"/>
          <w:sz w:val="28"/>
          <w:szCs w:val="28"/>
          <w:lang w:val="es-ES"/>
        </w:rPr>
        <w:t xml:space="preserve"> de manera indubitable y cierta que Alfonso Contreras Lázaro </w:t>
      </w:r>
      <w:r w:rsidR="004666CD">
        <w:rPr>
          <w:rFonts w:ascii="Bookman Old Style" w:hAnsi="Bookman Old Style"/>
          <w:sz w:val="28"/>
          <w:szCs w:val="28"/>
          <w:lang w:val="es-ES"/>
        </w:rPr>
        <w:t>es</w:t>
      </w:r>
      <w:r>
        <w:rPr>
          <w:rFonts w:ascii="Bookman Old Style" w:hAnsi="Bookman Old Style"/>
          <w:sz w:val="28"/>
          <w:szCs w:val="28"/>
          <w:lang w:val="es-ES"/>
        </w:rPr>
        <w:t xml:space="preserve"> acreedor </w:t>
      </w:r>
      <w:r w:rsidR="00A129EA">
        <w:rPr>
          <w:rFonts w:ascii="Bookman Old Style" w:hAnsi="Bookman Old Style"/>
          <w:sz w:val="28"/>
          <w:szCs w:val="28"/>
          <w:lang w:val="es-ES"/>
        </w:rPr>
        <w:t xml:space="preserve">cumplido y por ello </w:t>
      </w:r>
      <w:r w:rsidR="004666CD">
        <w:rPr>
          <w:rFonts w:ascii="Bookman Old Style" w:hAnsi="Bookman Old Style"/>
          <w:sz w:val="28"/>
          <w:szCs w:val="28"/>
          <w:lang w:val="es-ES"/>
        </w:rPr>
        <w:t>legitimado</w:t>
      </w:r>
      <w:r w:rsidR="00DF224B">
        <w:rPr>
          <w:rFonts w:ascii="Bookman Old Style" w:hAnsi="Bookman Old Style"/>
          <w:sz w:val="28"/>
          <w:szCs w:val="28"/>
          <w:lang w:val="es-ES"/>
        </w:rPr>
        <w:t xml:space="preserve"> </w:t>
      </w:r>
      <w:r w:rsidR="004666CD">
        <w:rPr>
          <w:rFonts w:ascii="Bookman Old Style" w:hAnsi="Bookman Old Style"/>
          <w:sz w:val="28"/>
          <w:szCs w:val="28"/>
          <w:lang w:val="es-ES"/>
        </w:rPr>
        <w:t xml:space="preserve"> para buscar que </w:t>
      </w:r>
      <w:r>
        <w:rPr>
          <w:rFonts w:ascii="Bookman Old Style" w:hAnsi="Bookman Old Style"/>
          <w:sz w:val="28"/>
          <w:szCs w:val="28"/>
          <w:lang w:val="es-ES"/>
        </w:rPr>
        <w:t>regrese al patrimonio de Gonzalo de Jesús Mejía el bien que</w:t>
      </w:r>
      <w:r w:rsidR="00DF224B">
        <w:rPr>
          <w:rFonts w:ascii="Bookman Old Style" w:hAnsi="Bookman Old Style"/>
          <w:sz w:val="28"/>
          <w:szCs w:val="28"/>
          <w:lang w:val="es-ES"/>
        </w:rPr>
        <w:t xml:space="preserve"> éste</w:t>
      </w:r>
      <w:r>
        <w:rPr>
          <w:rFonts w:ascii="Bookman Old Style" w:hAnsi="Bookman Old Style"/>
          <w:sz w:val="28"/>
          <w:szCs w:val="28"/>
          <w:lang w:val="es-ES"/>
        </w:rPr>
        <w:t xml:space="preserve"> transfirió en fiducia, mismo sobre el cual versa la venta prometida </w:t>
      </w:r>
      <w:r w:rsidR="004F4881">
        <w:rPr>
          <w:rFonts w:ascii="Bookman Old Style" w:hAnsi="Bookman Old Style"/>
          <w:sz w:val="28"/>
          <w:szCs w:val="28"/>
          <w:lang w:val="es-ES"/>
        </w:rPr>
        <w:t>por aquel a</w:t>
      </w:r>
      <w:r>
        <w:rPr>
          <w:rFonts w:ascii="Bookman Old Style" w:hAnsi="Bookman Old Style"/>
          <w:sz w:val="28"/>
          <w:szCs w:val="28"/>
          <w:lang w:val="es-ES"/>
        </w:rPr>
        <w:t xml:space="preserve"> Alfonso Contreras</w:t>
      </w:r>
      <w:r w:rsidR="004F4881">
        <w:rPr>
          <w:rFonts w:ascii="Bookman Old Style" w:hAnsi="Bookman Old Style"/>
          <w:sz w:val="28"/>
          <w:szCs w:val="28"/>
          <w:lang w:val="es-ES"/>
        </w:rPr>
        <w:t xml:space="preserve"> y otros</w:t>
      </w:r>
      <w:r w:rsidR="004666CD">
        <w:rPr>
          <w:rFonts w:ascii="Bookman Old Style" w:hAnsi="Bookman Old Style"/>
          <w:sz w:val="28"/>
          <w:szCs w:val="28"/>
          <w:lang w:val="es-ES"/>
        </w:rPr>
        <w:t>, en condición promitente</w:t>
      </w:r>
      <w:r w:rsidR="000F7068">
        <w:rPr>
          <w:rFonts w:ascii="Bookman Old Style" w:hAnsi="Bookman Old Style"/>
          <w:sz w:val="28"/>
          <w:szCs w:val="28"/>
          <w:lang w:val="es-ES"/>
        </w:rPr>
        <w:t>s</w:t>
      </w:r>
      <w:r w:rsidR="004666CD">
        <w:rPr>
          <w:rFonts w:ascii="Bookman Old Style" w:hAnsi="Bookman Old Style"/>
          <w:sz w:val="28"/>
          <w:szCs w:val="28"/>
          <w:lang w:val="es-ES"/>
        </w:rPr>
        <w:t xml:space="preserve"> comprador</w:t>
      </w:r>
      <w:r w:rsidR="004F4881">
        <w:rPr>
          <w:rFonts w:ascii="Bookman Old Style" w:hAnsi="Bookman Old Style"/>
          <w:sz w:val="28"/>
          <w:szCs w:val="28"/>
          <w:lang w:val="es-ES"/>
        </w:rPr>
        <w:t>e</w:t>
      </w:r>
      <w:r w:rsidR="000F7068">
        <w:rPr>
          <w:rFonts w:ascii="Bookman Old Style" w:hAnsi="Bookman Old Style"/>
          <w:sz w:val="28"/>
          <w:szCs w:val="28"/>
          <w:lang w:val="es-ES"/>
        </w:rPr>
        <w:t>s</w:t>
      </w:r>
      <w:r w:rsidR="004666CD">
        <w:rPr>
          <w:rFonts w:ascii="Bookman Old Style" w:hAnsi="Bookman Old Style"/>
          <w:sz w:val="28"/>
          <w:szCs w:val="28"/>
          <w:lang w:val="es-ES"/>
        </w:rPr>
        <w:t>.</w:t>
      </w:r>
      <w:r w:rsidR="00A24AA8">
        <w:rPr>
          <w:rFonts w:ascii="Bookman Old Style" w:hAnsi="Bookman Old Style"/>
          <w:sz w:val="28"/>
          <w:szCs w:val="28"/>
          <w:lang w:val="es-ES"/>
        </w:rPr>
        <w:t xml:space="preserve"> Todo esto, sobre la base de considerar que la promesa aludida y dos copias de faxes son auténticas, es decir, </w:t>
      </w:r>
      <w:r w:rsidR="004F4881">
        <w:rPr>
          <w:rFonts w:ascii="Bookman Old Style" w:hAnsi="Bookman Old Style"/>
          <w:sz w:val="28"/>
          <w:szCs w:val="28"/>
          <w:lang w:val="es-ES"/>
        </w:rPr>
        <w:t xml:space="preserve">que estos </w:t>
      </w:r>
      <w:r w:rsidR="00A24AA8">
        <w:rPr>
          <w:rFonts w:ascii="Bookman Old Style" w:hAnsi="Bookman Old Style"/>
          <w:sz w:val="28"/>
          <w:szCs w:val="28"/>
          <w:lang w:val="es-ES"/>
        </w:rPr>
        <w:t xml:space="preserve">fueron </w:t>
      </w:r>
      <w:r w:rsidR="00A24AA8">
        <w:rPr>
          <w:rFonts w:ascii="Bookman Old Style" w:hAnsi="Bookman Old Style"/>
          <w:sz w:val="28"/>
          <w:szCs w:val="28"/>
          <w:lang w:val="es-ES"/>
        </w:rPr>
        <w:lastRenderedPageBreak/>
        <w:t>suscrit</w:t>
      </w:r>
      <w:r w:rsidR="004F4881">
        <w:rPr>
          <w:rFonts w:ascii="Bookman Old Style" w:hAnsi="Bookman Old Style"/>
          <w:sz w:val="28"/>
          <w:szCs w:val="28"/>
          <w:lang w:val="es-ES"/>
        </w:rPr>
        <w:t>o</w:t>
      </w:r>
      <w:r w:rsidR="00A24AA8">
        <w:rPr>
          <w:rFonts w:ascii="Bookman Old Style" w:hAnsi="Bookman Old Style"/>
          <w:sz w:val="28"/>
          <w:szCs w:val="28"/>
          <w:lang w:val="es-ES"/>
        </w:rPr>
        <w:t xml:space="preserve">s por los señores </w:t>
      </w:r>
      <w:r w:rsidR="00A24AA8" w:rsidRPr="00A24AA8">
        <w:rPr>
          <w:rFonts w:ascii="Bookman Old Style" w:hAnsi="Bookman Old Style"/>
          <w:sz w:val="28"/>
          <w:szCs w:val="28"/>
          <w:lang w:val="es-ES"/>
        </w:rPr>
        <w:t>Gustavo Vargas y Hugo Briceño Jáuregui</w:t>
      </w:r>
      <w:r w:rsidR="00A24AA8">
        <w:rPr>
          <w:rFonts w:ascii="Bookman Old Style" w:hAnsi="Bookman Old Style"/>
          <w:sz w:val="28"/>
          <w:szCs w:val="28"/>
          <w:lang w:val="es-ES"/>
        </w:rPr>
        <w:t>.</w:t>
      </w:r>
    </w:p>
    <w:p w14:paraId="51507B68" w14:textId="77777777" w:rsidR="003002FB" w:rsidRDefault="003002FB" w:rsidP="005F50FD">
      <w:pPr>
        <w:spacing w:after="120" w:line="360" w:lineRule="auto"/>
        <w:ind w:firstLine="709"/>
        <w:jc w:val="both"/>
        <w:rPr>
          <w:rFonts w:ascii="Bookman Old Style" w:hAnsi="Bookman Old Style"/>
          <w:sz w:val="28"/>
          <w:szCs w:val="28"/>
          <w:lang w:val="es-ES"/>
        </w:rPr>
      </w:pPr>
    </w:p>
    <w:p w14:paraId="310BEB7E" w14:textId="68CD75A3" w:rsidR="005F50FD" w:rsidRDefault="00A24AA8" w:rsidP="005F50FD">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t>Debe asimismo recordarse que, c</w:t>
      </w:r>
      <w:r w:rsidR="00DF039F" w:rsidRPr="00DF039F">
        <w:rPr>
          <w:rFonts w:ascii="Bookman Old Style" w:hAnsi="Bookman Old Style"/>
          <w:sz w:val="28"/>
          <w:szCs w:val="28"/>
          <w:lang w:val="es-ES"/>
        </w:rPr>
        <w:t xml:space="preserve">onforme a su jurisprudencia, actuando como órgano máximo de la jurisdicción ordinaria, habiendo definido de fondo el </w:t>
      </w:r>
      <w:r w:rsidR="00344825">
        <w:rPr>
          <w:rFonts w:ascii="Bookman Old Style" w:hAnsi="Bookman Old Style"/>
          <w:sz w:val="28"/>
          <w:szCs w:val="28"/>
          <w:lang w:val="es-ES"/>
        </w:rPr>
        <w:t xml:space="preserve">presente </w:t>
      </w:r>
      <w:r w:rsidR="00DF039F" w:rsidRPr="00DF039F">
        <w:rPr>
          <w:rFonts w:ascii="Bookman Old Style" w:hAnsi="Bookman Old Style"/>
          <w:sz w:val="28"/>
          <w:szCs w:val="28"/>
          <w:lang w:val="es-ES"/>
        </w:rPr>
        <w:t>rec</w:t>
      </w:r>
      <w:r w:rsidR="005F50FD">
        <w:rPr>
          <w:rFonts w:ascii="Bookman Old Style" w:hAnsi="Bookman Old Style"/>
          <w:sz w:val="28"/>
          <w:szCs w:val="28"/>
          <w:lang w:val="es-ES"/>
        </w:rPr>
        <w:t>urso de casación según lo visto -que en esto conserva la misma tesitura de la sentencia revocada-</w:t>
      </w:r>
      <w:r>
        <w:rPr>
          <w:rFonts w:ascii="Bookman Old Style" w:hAnsi="Bookman Old Style"/>
          <w:sz w:val="28"/>
          <w:szCs w:val="28"/>
          <w:lang w:val="es-ES"/>
        </w:rPr>
        <w:t xml:space="preserve"> </w:t>
      </w:r>
      <w:r w:rsidR="00DF039F" w:rsidRPr="00DF039F">
        <w:rPr>
          <w:rFonts w:ascii="Bookman Old Style" w:hAnsi="Bookman Old Style"/>
          <w:sz w:val="28"/>
          <w:szCs w:val="28"/>
          <w:lang w:val="es-ES"/>
        </w:rPr>
        <w:t xml:space="preserve">y situándose como </w:t>
      </w:r>
      <w:r w:rsidRPr="00DF039F">
        <w:rPr>
          <w:rFonts w:ascii="Bookman Old Style" w:hAnsi="Bookman Old Style"/>
          <w:sz w:val="28"/>
          <w:szCs w:val="28"/>
          <w:lang w:val="es-ES"/>
        </w:rPr>
        <w:t xml:space="preserve">tribunal </w:t>
      </w:r>
      <w:r w:rsidR="00DF039F" w:rsidRPr="00DF039F">
        <w:rPr>
          <w:rFonts w:ascii="Bookman Old Style" w:hAnsi="Bookman Old Style"/>
          <w:sz w:val="28"/>
          <w:szCs w:val="28"/>
          <w:lang w:val="es-ES"/>
        </w:rPr>
        <w:t>de instancia, halló la Corte serios tropiezos para casar la sentencia, al encontrar intrascendente o inútil ese quiebre, si como juez de segunda instancia, al tener que proferir la sentencia de reemplazo llegaba a la misma conclusión plasmada en la casada, esto es, la de denegar las pretensiones. Y esgrimió, de varias razones que lo conducían a ello, una que juzgó suficiente, en vista de los sólidos</w:t>
      </w:r>
      <w:r w:rsidR="00344825">
        <w:rPr>
          <w:rFonts w:ascii="Bookman Old Style" w:hAnsi="Bookman Old Style"/>
          <w:sz w:val="28"/>
          <w:szCs w:val="28"/>
          <w:lang w:val="es-ES"/>
        </w:rPr>
        <w:t xml:space="preserve"> cimientos de su jurisprudencia, pero que la Corte Constitucional desestim</w:t>
      </w:r>
      <w:r w:rsidR="00A3592E">
        <w:rPr>
          <w:rFonts w:ascii="Bookman Old Style" w:hAnsi="Bookman Old Style"/>
          <w:sz w:val="28"/>
          <w:szCs w:val="28"/>
          <w:lang w:val="es-ES"/>
        </w:rPr>
        <w:t>ó, según lo ya narrado.</w:t>
      </w:r>
    </w:p>
    <w:p w14:paraId="07E402EA" w14:textId="77777777" w:rsidR="003002FB" w:rsidRDefault="003002FB" w:rsidP="005F50FD">
      <w:pPr>
        <w:spacing w:after="120" w:line="360" w:lineRule="auto"/>
        <w:ind w:firstLine="709"/>
        <w:jc w:val="both"/>
        <w:rPr>
          <w:rFonts w:ascii="Bookman Old Style" w:hAnsi="Bookman Old Style"/>
          <w:sz w:val="28"/>
          <w:szCs w:val="28"/>
          <w:lang w:val="es-ES"/>
        </w:rPr>
      </w:pPr>
    </w:p>
    <w:p w14:paraId="251CCBB5" w14:textId="696C832C" w:rsidR="00D070EA" w:rsidRDefault="00D070EA" w:rsidP="005F50FD">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t>Pues bien, analizadas esas pruebas en su conjunto e individualmente consideradas, debe la Cort</w:t>
      </w:r>
      <w:r w:rsidR="006D44BE">
        <w:rPr>
          <w:rFonts w:ascii="Bookman Old Style" w:hAnsi="Bookman Old Style"/>
          <w:sz w:val="28"/>
          <w:szCs w:val="28"/>
          <w:lang w:val="es-ES"/>
        </w:rPr>
        <w:t>e arribar a la misma conclusión.</w:t>
      </w:r>
    </w:p>
    <w:p w14:paraId="49202602" w14:textId="77777777" w:rsidR="00A14CDF" w:rsidRDefault="00A14CDF" w:rsidP="005F50FD">
      <w:pPr>
        <w:spacing w:after="120" w:line="360" w:lineRule="auto"/>
        <w:ind w:firstLine="709"/>
        <w:jc w:val="both"/>
        <w:rPr>
          <w:rFonts w:ascii="Bookman Old Style" w:hAnsi="Bookman Old Style"/>
          <w:sz w:val="28"/>
          <w:szCs w:val="28"/>
          <w:lang w:val="es-ES"/>
        </w:rPr>
      </w:pPr>
    </w:p>
    <w:p w14:paraId="03A275B2" w14:textId="649EDE9E" w:rsidR="0095272E" w:rsidRDefault="003730CB" w:rsidP="003730CB">
      <w:pPr>
        <w:spacing w:line="360" w:lineRule="auto"/>
        <w:ind w:firstLine="709"/>
        <w:jc w:val="both"/>
        <w:rPr>
          <w:rFonts w:ascii="Bookman Old Style" w:hAnsi="Bookman Old Style"/>
          <w:sz w:val="28"/>
          <w:szCs w:val="28"/>
          <w:lang w:val="es-ES"/>
        </w:rPr>
      </w:pPr>
      <w:r w:rsidRPr="003730CB">
        <w:rPr>
          <w:rFonts w:ascii="Bookman Old Style" w:hAnsi="Bookman Old Style"/>
          <w:b/>
          <w:sz w:val="28"/>
          <w:szCs w:val="28"/>
          <w:lang w:val="es-ES"/>
        </w:rPr>
        <w:t>1.</w:t>
      </w:r>
      <w:r>
        <w:rPr>
          <w:rFonts w:ascii="Bookman Old Style" w:hAnsi="Bookman Old Style"/>
          <w:sz w:val="28"/>
          <w:szCs w:val="28"/>
          <w:lang w:val="es-ES"/>
        </w:rPr>
        <w:tab/>
      </w:r>
      <w:r w:rsidR="008007BE" w:rsidRPr="002A0C21">
        <w:rPr>
          <w:rFonts w:ascii="Bookman Old Style" w:hAnsi="Bookman Old Style"/>
          <w:sz w:val="28"/>
          <w:szCs w:val="28"/>
          <w:lang w:val="es-ES"/>
        </w:rPr>
        <w:t xml:space="preserve">En la copia auténtica de la escritura 6714 del 1º de diciembre de 1994, otorgada en la notaría 42 de Bogotá, </w:t>
      </w:r>
      <w:r w:rsidR="00474C2A" w:rsidRPr="00474C2A">
        <w:rPr>
          <w:rFonts w:ascii="Bookman Old Style" w:hAnsi="Bookman Old Style"/>
          <w:sz w:val="28"/>
          <w:szCs w:val="28"/>
          <w:lang w:val="es-ES"/>
        </w:rPr>
        <w:t xml:space="preserve">Horacio Ospina Reyes, Ana Patricia Suárez Betancourt, Carmenza Moreno Gutiérrez, </w:t>
      </w:r>
      <w:r w:rsidR="00474C2A" w:rsidRPr="00937AFA">
        <w:rPr>
          <w:rFonts w:ascii="Bookman Old Style" w:hAnsi="Bookman Old Style"/>
          <w:sz w:val="28"/>
          <w:szCs w:val="28"/>
          <w:lang w:val="es-ES"/>
        </w:rPr>
        <w:t>Alfonso Contreras Lázaro</w:t>
      </w:r>
      <w:r w:rsidR="00474C2A" w:rsidRPr="00474C2A">
        <w:rPr>
          <w:rFonts w:ascii="Bookman Old Style" w:hAnsi="Bookman Old Style"/>
          <w:sz w:val="28"/>
          <w:szCs w:val="28"/>
          <w:lang w:val="es-ES"/>
        </w:rPr>
        <w:t xml:space="preserve">, Juan Vicente Azuero Guerrero, Luis Fernando Ospina Reyes, Álvaro Vargas López y la sociedad Estructuras de Hormigón </w:t>
      </w:r>
      <w:r w:rsidR="00474C2A" w:rsidRPr="00474C2A">
        <w:rPr>
          <w:rFonts w:ascii="Bookman Old Style" w:hAnsi="Bookman Old Style"/>
          <w:sz w:val="28"/>
          <w:szCs w:val="28"/>
          <w:lang w:val="es-ES"/>
        </w:rPr>
        <w:lastRenderedPageBreak/>
        <w:t>Ltda., por conducto de su representante legal</w:t>
      </w:r>
      <w:r w:rsidR="00474C2A">
        <w:rPr>
          <w:rFonts w:ascii="Bookman Old Style" w:hAnsi="Bookman Old Style"/>
          <w:sz w:val="28"/>
          <w:szCs w:val="28"/>
          <w:lang w:val="es-ES"/>
        </w:rPr>
        <w:t xml:space="preserve">, </w:t>
      </w:r>
      <w:r w:rsidR="008007BE" w:rsidRPr="002A0C21">
        <w:rPr>
          <w:rFonts w:ascii="Bookman Old Style" w:hAnsi="Bookman Old Style"/>
          <w:sz w:val="28"/>
          <w:szCs w:val="28"/>
          <w:lang w:val="es-ES"/>
        </w:rPr>
        <w:t>dejan constancia de su comparecencia para el otorgamiento de la esc</w:t>
      </w:r>
      <w:r w:rsidR="0095272E">
        <w:rPr>
          <w:rFonts w:ascii="Bookman Old Style" w:hAnsi="Bookman Old Style"/>
          <w:sz w:val="28"/>
          <w:szCs w:val="28"/>
          <w:lang w:val="es-ES"/>
        </w:rPr>
        <w:t>ritura de compraventa prometida.</w:t>
      </w:r>
      <w:r w:rsidR="00474C2A" w:rsidRPr="00474C2A">
        <w:rPr>
          <w:rFonts w:ascii="Bookman Old Style" w:hAnsi="Bookman Old Style"/>
          <w:sz w:val="28"/>
          <w:szCs w:val="28"/>
          <w:lang w:val="es-ES"/>
        </w:rPr>
        <w:t xml:space="preserve"> </w:t>
      </w:r>
      <w:r w:rsidR="006D44BE">
        <w:rPr>
          <w:rFonts w:ascii="Bookman Old Style" w:hAnsi="Bookman Old Style"/>
          <w:sz w:val="28"/>
          <w:szCs w:val="28"/>
          <w:lang w:val="es-ES"/>
        </w:rPr>
        <w:t>T</w:t>
      </w:r>
      <w:r w:rsidR="00474C2A" w:rsidRPr="00474C2A">
        <w:rPr>
          <w:rFonts w:ascii="Bookman Old Style" w:hAnsi="Bookman Old Style"/>
          <w:sz w:val="28"/>
          <w:szCs w:val="28"/>
          <w:lang w:val="es-ES"/>
        </w:rPr>
        <w:t>ambién comparece Ana Isabel Valencia Yepes “</w:t>
      </w:r>
      <w:r w:rsidR="00474C2A" w:rsidRPr="003730CB">
        <w:rPr>
          <w:rFonts w:ascii="Bookman Old Style" w:hAnsi="Bookman Old Style"/>
          <w:i/>
          <w:sz w:val="28"/>
          <w:szCs w:val="28"/>
          <w:lang w:val="es-ES"/>
        </w:rPr>
        <w:t>quien obra como agente oficioso de la señora Cecilia Yepes López</w:t>
      </w:r>
      <w:r w:rsidR="00474C2A">
        <w:rPr>
          <w:rFonts w:ascii="Bookman Old Style" w:hAnsi="Bookman Old Style"/>
          <w:sz w:val="28"/>
          <w:szCs w:val="28"/>
          <w:lang w:val="es-ES"/>
        </w:rPr>
        <w:t>”, otra</w:t>
      </w:r>
      <w:r w:rsidR="00937AFA">
        <w:rPr>
          <w:rFonts w:ascii="Bookman Old Style" w:hAnsi="Bookman Old Style"/>
          <w:sz w:val="28"/>
          <w:szCs w:val="28"/>
          <w:lang w:val="es-ES"/>
        </w:rPr>
        <w:t xml:space="preserve"> de las promitentes compradoras, la cual, por supuesto, no asistió.</w:t>
      </w:r>
    </w:p>
    <w:p w14:paraId="58D39A86" w14:textId="77777777" w:rsidR="00474C2A" w:rsidRDefault="00474C2A" w:rsidP="0095272E">
      <w:pPr>
        <w:spacing w:line="360" w:lineRule="auto"/>
        <w:ind w:firstLine="1701"/>
        <w:jc w:val="both"/>
        <w:rPr>
          <w:rFonts w:ascii="Bookman Old Style" w:hAnsi="Bookman Old Style"/>
          <w:sz w:val="28"/>
          <w:szCs w:val="28"/>
          <w:lang w:val="es-ES"/>
        </w:rPr>
      </w:pPr>
    </w:p>
    <w:p w14:paraId="3AA0B160" w14:textId="4D32F947" w:rsidR="00474C2A" w:rsidRPr="00474C2A" w:rsidRDefault="0095272E" w:rsidP="00474C2A">
      <w:pPr>
        <w:spacing w:line="360" w:lineRule="auto"/>
        <w:ind w:firstLine="1701"/>
        <w:jc w:val="both"/>
        <w:rPr>
          <w:rFonts w:ascii="Bookman Old Style" w:hAnsi="Bookman Old Style"/>
          <w:sz w:val="28"/>
          <w:szCs w:val="28"/>
          <w:lang w:val="es-ES"/>
        </w:rPr>
      </w:pPr>
      <w:r>
        <w:rPr>
          <w:rFonts w:ascii="Bookman Old Style" w:hAnsi="Bookman Old Style"/>
          <w:sz w:val="28"/>
          <w:szCs w:val="28"/>
          <w:lang w:val="es-ES"/>
        </w:rPr>
        <w:t>C</w:t>
      </w:r>
      <w:r w:rsidR="008007BE" w:rsidRPr="002A0C21">
        <w:rPr>
          <w:rFonts w:ascii="Bookman Old Style" w:hAnsi="Bookman Old Style"/>
          <w:sz w:val="28"/>
          <w:szCs w:val="28"/>
          <w:lang w:val="es-ES"/>
        </w:rPr>
        <w:t>onsta q</w:t>
      </w:r>
      <w:r w:rsidR="00F0312D">
        <w:rPr>
          <w:rFonts w:ascii="Bookman Old Style" w:hAnsi="Bookman Old Style"/>
          <w:sz w:val="28"/>
          <w:szCs w:val="28"/>
          <w:lang w:val="es-ES"/>
        </w:rPr>
        <w:t>ue entregaron, para incorporar a</w:t>
      </w:r>
      <w:r w:rsidR="008007BE" w:rsidRPr="002A0C21">
        <w:rPr>
          <w:rFonts w:ascii="Bookman Old Style" w:hAnsi="Bookman Old Style"/>
          <w:sz w:val="28"/>
          <w:szCs w:val="28"/>
          <w:lang w:val="es-ES"/>
        </w:rPr>
        <w:t xml:space="preserve">l protocolo, y según las declaraciones del notario, una </w:t>
      </w:r>
      <w:r w:rsidR="008007BE" w:rsidRPr="002A0C21">
        <w:rPr>
          <w:rFonts w:ascii="Bookman Old Style" w:hAnsi="Bookman Old Style"/>
          <w:i/>
          <w:sz w:val="28"/>
          <w:szCs w:val="28"/>
          <w:lang w:val="es-ES"/>
        </w:rPr>
        <w:t>“copia de la promesa de compraventa suscrita entre las partes</w:t>
      </w:r>
      <w:r w:rsidR="008007BE" w:rsidRPr="002A0C21">
        <w:rPr>
          <w:rFonts w:ascii="Bookman Old Style" w:hAnsi="Bookman Old Style"/>
          <w:sz w:val="28"/>
          <w:szCs w:val="28"/>
          <w:lang w:val="es-ES"/>
        </w:rPr>
        <w:t xml:space="preserve">” (f. 23, c.1). </w:t>
      </w:r>
    </w:p>
    <w:p w14:paraId="38264AA7" w14:textId="77777777" w:rsidR="00474C2A" w:rsidRPr="00474C2A" w:rsidRDefault="00474C2A" w:rsidP="00474C2A">
      <w:pPr>
        <w:spacing w:line="360" w:lineRule="auto"/>
        <w:ind w:firstLine="1701"/>
        <w:jc w:val="both"/>
        <w:rPr>
          <w:rFonts w:ascii="Bookman Old Style" w:hAnsi="Bookman Old Style"/>
          <w:sz w:val="28"/>
          <w:szCs w:val="28"/>
          <w:lang w:val="es-ES"/>
        </w:rPr>
      </w:pPr>
    </w:p>
    <w:p w14:paraId="37B30C68" w14:textId="77777777" w:rsidR="003555CA" w:rsidRDefault="003730CB" w:rsidP="003555CA">
      <w:pPr>
        <w:spacing w:line="360" w:lineRule="auto"/>
        <w:ind w:firstLine="709"/>
        <w:jc w:val="both"/>
        <w:rPr>
          <w:rFonts w:ascii="Bookman Old Style" w:hAnsi="Bookman Old Style"/>
          <w:sz w:val="28"/>
          <w:szCs w:val="28"/>
        </w:rPr>
      </w:pPr>
      <w:r w:rsidRPr="003730CB">
        <w:rPr>
          <w:rFonts w:ascii="Bookman Old Style" w:hAnsi="Bookman Old Style"/>
          <w:b/>
          <w:sz w:val="28"/>
          <w:szCs w:val="28"/>
        </w:rPr>
        <w:t>2.</w:t>
      </w:r>
      <w:r>
        <w:rPr>
          <w:rFonts w:ascii="Bookman Old Style" w:hAnsi="Bookman Old Style"/>
          <w:sz w:val="28"/>
          <w:szCs w:val="28"/>
        </w:rPr>
        <w:tab/>
      </w:r>
      <w:r w:rsidR="00937AFA">
        <w:rPr>
          <w:rFonts w:ascii="Bookman Old Style" w:hAnsi="Bookman Old Style"/>
          <w:sz w:val="28"/>
          <w:szCs w:val="28"/>
        </w:rPr>
        <w:t xml:space="preserve">Esta </w:t>
      </w:r>
      <w:r w:rsidR="006D44BE">
        <w:rPr>
          <w:rFonts w:ascii="Bookman Old Style" w:hAnsi="Bookman Old Style"/>
          <w:sz w:val="28"/>
          <w:szCs w:val="28"/>
        </w:rPr>
        <w:t xml:space="preserve">copia dice, en lo medular, que los aludidos </w:t>
      </w:r>
      <w:r w:rsidR="008007BE" w:rsidRPr="00B124AA">
        <w:rPr>
          <w:rFonts w:ascii="Bookman Old Style" w:hAnsi="Bookman Old Style"/>
          <w:sz w:val="28"/>
          <w:szCs w:val="28"/>
        </w:rPr>
        <w:t xml:space="preserve">promitentes compradores </w:t>
      </w:r>
      <w:r w:rsidR="006D44BE">
        <w:rPr>
          <w:rFonts w:ascii="Bookman Old Style" w:hAnsi="Bookman Old Style"/>
          <w:sz w:val="28"/>
          <w:szCs w:val="28"/>
        </w:rPr>
        <w:t xml:space="preserve">y el </w:t>
      </w:r>
      <w:r w:rsidR="008007BE" w:rsidRPr="00B124AA">
        <w:rPr>
          <w:rFonts w:ascii="Bookman Old Style" w:hAnsi="Bookman Old Style"/>
          <w:sz w:val="28"/>
          <w:szCs w:val="28"/>
        </w:rPr>
        <w:t>promitente vendedor</w:t>
      </w:r>
      <w:r w:rsidR="006D44BE">
        <w:rPr>
          <w:rFonts w:ascii="Bookman Old Style" w:hAnsi="Bookman Old Style"/>
          <w:sz w:val="28"/>
          <w:szCs w:val="28"/>
        </w:rPr>
        <w:t xml:space="preserve">, acá demandado, prometieron celebrar una compraventa que recaía sobre </w:t>
      </w:r>
      <w:r w:rsidR="008007BE" w:rsidRPr="00B124AA">
        <w:rPr>
          <w:rFonts w:ascii="Bookman Old Style" w:hAnsi="Bookman Old Style"/>
          <w:sz w:val="28"/>
          <w:szCs w:val="28"/>
        </w:rPr>
        <w:t>un lote descrito en la promesa, prometido en venta como cuerpo cierto e identificado con el folio de matrícula inmob</w:t>
      </w:r>
      <w:r w:rsidR="00474C2A" w:rsidRPr="00B124AA">
        <w:rPr>
          <w:rFonts w:ascii="Bookman Old Style" w:hAnsi="Bookman Old Style"/>
          <w:sz w:val="28"/>
          <w:szCs w:val="28"/>
        </w:rPr>
        <w:t>iliaria número 50N-473662.</w:t>
      </w:r>
    </w:p>
    <w:p w14:paraId="0D3DDA9C" w14:textId="77777777" w:rsidR="003555CA" w:rsidRDefault="003555CA" w:rsidP="003555CA">
      <w:pPr>
        <w:spacing w:line="360" w:lineRule="auto"/>
        <w:ind w:firstLine="709"/>
        <w:jc w:val="both"/>
        <w:rPr>
          <w:rFonts w:ascii="Bookman Old Style" w:hAnsi="Bookman Old Style"/>
          <w:sz w:val="28"/>
          <w:szCs w:val="28"/>
        </w:rPr>
      </w:pPr>
    </w:p>
    <w:p w14:paraId="5F8E50CC" w14:textId="55F11921" w:rsidR="003555CA" w:rsidRDefault="003555CA" w:rsidP="003555CA">
      <w:pPr>
        <w:spacing w:line="360" w:lineRule="auto"/>
        <w:ind w:firstLine="709"/>
        <w:jc w:val="both"/>
        <w:rPr>
          <w:rFonts w:ascii="Bookman Old Style" w:hAnsi="Bookman Old Style"/>
          <w:sz w:val="28"/>
          <w:szCs w:val="28"/>
        </w:rPr>
      </w:pPr>
      <w:r>
        <w:rPr>
          <w:rFonts w:ascii="Bookman Old Style" w:hAnsi="Bookman Old Style"/>
          <w:sz w:val="28"/>
          <w:szCs w:val="28"/>
        </w:rPr>
        <w:t>Se estipuló que l</w:t>
      </w:r>
      <w:r w:rsidR="008007BE" w:rsidRPr="003555CA">
        <w:rPr>
          <w:rFonts w:ascii="Bookman Old Style" w:hAnsi="Bookman Old Style"/>
          <w:sz w:val="28"/>
          <w:szCs w:val="28"/>
        </w:rPr>
        <w:t>os prom</w:t>
      </w:r>
      <w:r w:rsidR="00FF7C9D" w:rsidRPr="003555CA">
        <w:rPr>
          <w:rFonts w:ascii="Bookman Old Style" w:hAnsi="Bookman Old Style"/>
          <w:sz w:val="28"/>
          <w:szCs w:val="28"/>
        </w:rPr>
        <w:t>ite</w:t>
      </w:r>
      <w:r w:rsidR="008007BE" w:rsidRPr="003555CA">
        <w:rPr>
          <w:rFonts w:ascii="Bookman Old Style" w:hAnsi="Bookman Old Style"/>
          <w:sz w:val="28"/>
          <w:szCs w:val="28"/>
        </w:rPr>
        <w:t>ntes compradores</w:t>
      </w:r>
      <w:r w:rsidR="001C76E6">
        <w:rPr>
          <w:rFonts w:ascii="Bookman Old Style" w:hAnsi="Bookman Old Style"/>
          <w:sz w:val="28"/>
          <w:szCs w:val="28"/>
        </w:rPr>
        <w:t xml:space="preserve"> adquirían el inmueble y las obligaciones derivadas de esa negociación</w:t>
      </w:r>
      <w:r w:rsidR="008007BE" w:rsidRPr="003555CA">
        <w:rPr>
          <w:rFonts w:ascii="Bookman Old Style" w:hAnsi="Bookman Old Style"/>
          <w:sz w:val="28"/>
          <w:szCs w:val="28"/>
        </w:rPr>
        <w:t xml:space="preserve"> en </w:t>
      </w:r>
      <w:r w:rsidR="00FF7C9D" w:rsidRPr="003555CA">
        <w:rPr>
          <w:rFonts w:ascii="Bookman Old Style" w:hAnsi="Bookman Old Style"/>
          <w:sz w:val="28"/>
          <w:szCs w:val="28"/>
        </w:rPr>
        <w:t>esta</w:t>
      </w:r>
      <w:r w:rsidR="00F62089" w:rsidRPr="003555CA">
        <w:rPr>
          <w:rFonts w:ascii="Bookman Old Style" w:hAnsi="Bookman Old Style"/>
          <w:sz w:val="28"/>
          <w:szCs w:val="28"/>
        </w:rPr>
        <w:t>s</w:t>
      </w:r>
      <w:r w:rsidR="008007BE" w:rsidRPr="003555CA">
        <w:rPr>
          <w:rFonts w:ascii="Bookman Old Style" w:hAnsi="Bookman Old Style"/>
          <w:sz w:val="28"/>
          <w:szCs w:val="28"/>
        </w:rPr>
        <w:t xml:space="preserve"> </w:t>
      </w:r>
      <w:r w:rsidR="00FF7C9D" w:rsidRPr="003555CA">
        <w:rPr>
          <w:rFonts w:ascii="Bookman Old Style" w:hAnsi="Bookman Old Style"/>
          <w:sz w:val="28"/>
          <w:szCs w:val="28"/>
        </w:rPr>
        <w:t>proporciones:</w:t>
      </w:r>
      <w:r w:rsidR="00554AD2" w:rsidRPr="003555CA">
        <w:rPr>
          <w:rFonts w:ascii="Bookman Old Style" w:hAnsi="Bookman Old Style"/>
          <w:sz w:val="28"/>
          <w:szCs w:val="28"/>
        </w:rPr>
        <w:t xml:space="preserve"> </w:t>
      </w:r>
      <w:r>
        <w:rPr>
          <w:rFonts w:ascii="Bookman Old Style" w:hAnsi="Bookman Old Style"/>
          <w:sz w:val="28"/>
          <w:szCs w:val="28"/>
        </w:rPr>
        <w:t xml:space="preserve">la sociedad </w:t>
      </w:r>
      <w:r w:rsidR="008007BE" w:rsidRPr="003555CA">
        <w:rPr>
          <w:rFonts w:ascii="Bookman Old Style" w:hAnsi="Bookman Old Style"/>
          <w:sz w:val="28"/>
          <w:szCs w:val="28"/>
        </w:rPr>
        <w:t xml:space="preserve">Estructuras de Hormigón Ltda. en un 53.58%; Horacio Ospina y Juan Azuero en un 7.14% para cada uno; </w:t>
      </w:r>
      <w:r w:rsidR="00554AD2" w:rsidRPr="003555CA">
        <w:rPr>
          <w:rFonts w:ascii="Bookman Old Style" w:hAnsi="Bookman Old Style"/>
          <w:sz w:val="28"/>
          <w:szCs w:val="28"/>
        </w:rPr>
        <w:t>A</w:t>
      </w:r>
      <w:r w:rsidR="008007BE" w:rsidRPr="003555CA">
        <w:rPr>
          <w:rFonts w:ascii="Bookman Old Style" w:hAnsi="Bookman Old Style"/>
          <w:sz w:val="28"/>
          <w:szCs w:val="28"/>
        </w:rPr>
        <w:t xml:space="preserve">na Patricia Suárez Betancourt,  Cecilia Yepes López, Luis Fernando Ospina Reyes, Álvaro Vargas y Carmenza </w:t>
      </w:r>
      <w:r w:rsidR="00D835D9" w:rsidRPr="003555CA">
        <w:rPr>
          <w:rFonts w:ascii="Bookman Old Style" w:hAnsi="Bookman Old Style"/>
          <w:sz w:val="28"/>
          <w:szCs w:val="28"/>
        </w:rPr>
        <w:t xml:space="preserve">Moreno </w:t>
      </w:r>
      <w:r w:rsidR="008007BE" w:rsidRPr="003555CA">
        <w:rPr>
          <w:rFonts w:ascii="Bookman Old Style" w:hAnsi="Bookman Old Style"/>
          <w:sz w:val="28"/>
          <w:szCs w:val="28"/>
        </w:rPr>
        <w:t xml:space="preserve">Gutiérrez en un 3.57% para cada uno; </w:t>
      </w:r>
      <w:r w:rsidR="00554AD2" w:rsidRPr="003555CA">
        <w:rPr>
          <w:rFonts w:ascii="Bookman Old Style" w:hAnsi="Bookman Old Style"/>
          <w:sz w:val="28"/>
          <w:szCs w:val="28"/>
        </w:rPr>
        <w:t xml:space="preserve">y </w:t>
      </w:r>
      <w:r w:rsidR="008007BE" w:rsidRPr="003555CA">
        <w:rPr>
          <w:rFonts w:ascii="Bookman Old Style" w:hAnsi="Bookman Old Style"/>
          <w:sz w:val="28"/>
          <w:szCs w:val="28"/>
        </w:rPr>
        <w:t>Alfonso Contreras en un 14.29 %</w:t>
      </w:r>
      <w:r w:rsidR="00FB3D8C" w:rsidRPr="003555CA">
        <w:rPr>
          <w:rFonts w:ascii="Bookman Old Style" w:hAnsi="Bookman Old Style"/>
          <w:sz w:val="28"/>
          <w:szCs w:val="28"/>
        </w:rPr>
        <w:t>.</w:t>
      </w:r>
    </w:p>
    <w:p w14:paraId="3518BA44" w14:textId="77777777" w:rsidR="003555CA" w:rsidRDefault="003555CA" w:rsidP="003555CA">
      <w:pPr>
        <w:spacing w:line="360" w:lineRule="auto"/>
        <w:ind w:firstLine="709"/>
        <w:jc w:val="both"/>
        <w:rPr>
          <w:rFonts w:ascii="Bookman Old Style" w:hAnsi="Bookman Old Style"/>
          <w:sz w:val="28"/>
          <w:szCs w:val="28"/>
        </w:rPr>
      </w:pPr>
    </w:p>
    <w:p w14:paraId="0FC43505" w14:textId="77777777" w:rsidR="00DA66D7" w:rsidRDefault="008007BE" w:rsidP="00DA66D7">
      <w:pPr>
        <w:spacing w:line="360" w:lineRule="auto"/>
        <w:ind w:firstLine="709"/>
        <w:jc w:val="both"/>
        <w:rPr>
          <w:rFonts w:ascii="Bookman Old Style" w:hAnsi="Bookman Old Style"/>
          <w:sz w:val="28"/>
          <w:szCs w:val="28"/>
        </w:rPr>
      </w:pPr>
      <w:r w:rsidRPr="003555CA">
        <w:rPr>
          <w:rFonts w:ascii="Bookman Old Style" w:hAnsi="Bookman Old Style"/>
          <w:sz w:val="28"/>
          <w:szCs w:val="28"/>
        </w:rPr>
        <w:lastRenderedPageBreak/>
        <w:t xml:space="preserve">El precio de la venta </w:t>
      </w:r>
      <w:r w:rsidR="003371BB" w:rsidRPr="003555CA">
        <w:rPr>
          <w:rFonts w:ascii="Bookman Old Style" w:hAnsi="Bookman Old Style"/>
          <w:sz w:val="28"/>
          <w:szCs w:val="28"/>
        </w:rPr>
        <w:t>fue</w:t>
      </w:r>
      <w:r w:rsidRPr="003555CA">
        <w:rPr>
          <w:rFonts w:ascii="Bookman Old Style" w:hAnsi="Bookman Old Style"/>
          <w:sz w:val="28"/>
          <w:szCs w:val="28"/>
        </w:rPr>
        <w:t xml:space="preserve"> la suma de </w:t>
      </w:r>
      <w:r w:rsidR="003371BB" w:rsidRPr="003555CA">
        <w:rPr>
          <w:rFonts w:ascii="Bookman Old Style" w:hAnsi="Bookman Old Style"/>
          <w:sz w:val="28"/>
          <w:szCs w:val="28"/>
        </w:rPr>
        <w:t>$</w:t>
      </w:r>
      <w:r w:rsidRPr="003555CA">
        <w:rPr>
          <w:rFonts w:ascii="Bookman Old Style" w:hAnsi="Bookman Old Style"/>
          <w:sz w:val="28"/>
          <w:szCs w:val="28"/>
        </w:rPr>
        <w:t>1400 millones pagaderos así: $250 millones a la firma del contrato de promesa, mismos que sirv</w:t>
      </w:r>
      <w:r w:rsidR="003371BB" w:rsidRPr="003555CA">
        <w:rPr>
          <w:rFonts w:ascii="Bookman Old Style" w:hAnsi="Bookman Old Style"/>
          <w:sz w:val="28"/>
          <w:szCs w:val="28"/>
        </w:rPr>
        <w:t>ieron</w:t>
      </w:r>
      <w:r w:rsidRPr="003555CA">
        <w:rPr>
          <w:rFonts w:ascii="Bookman Old Style" w:hAnsi="Bookman Old Style"/>
          <w:sz w:val="28"/>
          <w:szCs w:val="28"/>
        </w:rPr>
        <w:t xml:space="preserve"> de “</w:t>
      </w:r>
      <w:r w:rsidRPr="003555CA">
        <w:rPr>
          <w:rFonts w:ascii="Bookman Old Style" w:hAnsi="Bookman Old Style"/>
          <w:i/>
          <w:sz w:val="28"/>
          <w:szCs w:val="28"/>
        </w:rPr>
        <w:t>arras confirmatorias penales”</w:t>
      </w:r>
      <w:r w:rsidRPr="003555CA">
        <w:rPr>
          <w:rFonts w:ascii="Bookman Old Style" w:hAnsi="Bookman Old Style"/>
          <w:sz w:val="28"/>
          <w:szCs w:val="28"/>
        </w:rPr>
        <w:t xml:space="preserve"> y que el promitente vendedor manif</w:t>
      </w:r>
      <w:r w:rsidR="003371BB" w:rsidRPr="003555CA">
        <w:rPr>
          <w:rFonts w:ascii="Bookman Old Style" w:hAnsi="Bookman Old Style"/>
          <w:sz w:val="28"/>
          <w:szCs w:val="28"/>
        </w:rPr>
        <w:t xml:space="preserve">estó </w:t>
      </w:r>
      <w:r w:rsidRPr="003555CA">
        <w:rPr>
          <w:rFonts w:ascii="Bookman Old Style" w:hAnsi="Bookman Old Style"/>
          <w:sz w:val="28"/>
          <w:szCs w:val="28"/>
        </w:rPr>
        <w:t>haber recibido a su entera satisfacción</w:t>
      </w:r>
      <w:r w:rsidR="00C47C33" w:rsidRPr="003555CA">
        <w:rPr>
          <w:rFonts w:ascii="Bookman Old Style" w:hAnsi="Bookman Old Style"/>
          <w:sz w:val="28"/>
          <w:szCs w:val="28"/>
        </w:rPr>
        <w:t>;</w:t>
      </w:r>
      <w:r w:rsidRPr="003555CA">
        <w:rPr>
          <w:rFonts w:ascii="Bookman Old Style" w:hAnsi="Bookman Old Style"/>
          <w:sz w:val="28"/>
          <w:szCs w:val="28"/>
        </w:rPr>
        <w:t xml:space="preserve"> $250 millones el día 25 de junio de 1994 </w:t>
      </w:r>
      <w:r w:rsidRPr="003555CA">
        <w:rPr>
          <w:rFonts w:ascii="Bookman Old Style" w:hAnsi="Bookman Old Style"/>
          <w:i/>
          <w:szCs w:val="24"/>
        </w:rPr>
        <w:t>“siempre y cuando el promitente vendedor haya cumplido con la obligación pactada en la cláusula tercera</w:t>
      </w:r>
      <w:r w:rsidRPr="003555CA">
        <w:rPr>
          <w:rFonts w:ascii="Bookman Old Style" w:hAnsi="Bookman Old Style"/>
          <w:sz w:val="28"/>
          <w:szCs w:val="28"/>
        </w:rPr>
        <w:t xml:space="preserve">”, esto es, la atinente a la cancelación del registro de la hipoteca </w:t>
      </w:r>
      <w:r w:rsidR="003555CA">
        <w:rPr>
          <w:rFonts w:ascii="Bookman Old Style" w:hAnsi="Bookman Old Style"/>
          <w:sz w:val="28"/>
          <w:szCs w:val="28"/>
        </w:rPr>
        <w:t xml:space="preserve">que gravaba </w:t>
      </w:r>
      <w:r w:rsidRPr="003555CA">
        <w:rPr>
          <w:rFonts w:ascii="Bookman Old Style" w:hAnsi="Bookman Old Style"/>
          <w:sz w:val="28"/>
          <w:szCs w:val="28"/>
        </w:rPr>
        <w:t>el inmueble obj</w:t>
      </w:r>
      <w:r w:rsidR="00C47C33" w:rsidRPr="003555CA">
        <w:rPr>
          <w:rFonts w:ascii="Bookman Old Style" w:hAnsi="Bookman Old Style"/>
          <w:sz w:val="28"/>
          <w:szCs w:val="28"/>
        </w:rPr>
        <w:t>eto de la compraventa prometida; y</w:t>
      </w:r>
      <w:r w:rsidRPr="003555CA">
        <w:rPr>
          <w:rFonts w:ascii="Bookman Old Style" w:hAnsi="Bookman Old Style"/>
          <w:sz w:val="28"/>
          <w:szCs w:val="28"/>
        </w:rPr>
        <w:t xml:space="preserve"> $900 millones </w:t>
      </w:r>
      <w:r w:rsidRPr="003555CA">
        <w:rPr>
          <w:rFonts w:ascii="Bookman Old Style" w:hAnsi="Bookman Old Style"/>
          <w:szCs w:val="24"/>
        </w:rPr>
        <w:t>“</w:t>
      </w:r>
      <w:r w:rsidRPr="003555CA">
        <w:rPr>
          <w:rFonts w:ascii="Bookman Old Style" w:hAnsi="Bookman Old Style"/>
          <w:i/>
          <w:szCs w:val="24"/>
        </w:rPr>
        <w:t>mediante contrato de leasing inmobiliario con una compañía financiera de leasing la cual, girará directamente al vendedor la mencionada suma de dinero una vez los prometientes compradores, presenten en la compañía financiera de leasing respectiva, la primera copia de la escritura a nombre de la compañía de leasing junto con el certificado de libertad donde debe aparecer anotado dicho título</w:t>
      </w:r>
      <w:r w:rsidRPr="003555CA">
        <w:rPr>
          <w:rFonts w:ascii="Bookman Old Style" w:hAnsi="Bookman Old Style"/>
          <w:szCs w:val="24"/>
        </w:rPr>
        <w:t>”.</w:t>
      </w:r>
    </w:p>
    <w:p w14:paraId="35976EC8" w14:textId="77777777" w:rsidR="00DA66D7" w:rsidRDefault="00DA66D7" w:rsidP="00DA66D7">
      <w:pPr>
        <w:spacing w:line="360" w:lineRule="auto"/>
        <w:ind w:firstLine="709"/>
        <w:jc w:val="both"/>
        <w:rPr>
          <w:rFonts w:ascii="Bookman Old Style" w:hAnsi="Bookman Old Style"/>
          <w:sz w:val="28"/>
          <w:szCs w:val="28"/>
        </w:rPr>
      </w:pPr>
    </w:p>
    <w:p w14:paraId="44661F4B" w14:textId="77777777" w:rsidR="00DA66D7" w:rsidRDefault="003371BB" w:rsidP="00DA66D7">
      <w:pPr>
        <w:spacing w:line="360" w:lineRule="auto"/>
        <w:ind w:firstLine="709"/>
        <w:jc w:val="both"/>
        <w:rPr>
          <w:rFonts w:ascii="Bookman Old Style" w:hAnsi="Bookman Old Style"/>
          <w:sz w:val="28"/>
          <w:szCs w:val="28"/>
        </w:rPr>
      </w:pPr>
      <w:r w:rsidRPr="00DA66D7">
        <w:rPr>
          <w:rFonts w:ascii="Bookman Old Style" w:hAnsi="Bookman Old Style"/>
          <w:sz w:val="28"/>
          <w:szCs w:val="28"/>
        </w:rPr>
        <w:t>S</w:t>
      </w:r>
      <w:r w:rsidR="008007BE" w:rsidRPr="00DA66D7">
        <w:rPr>
          <w:rFonts w:ascii="Bookman Old Style" w:hAnsi="Bookman Old Style"/>
          <w:sz w:val="28"/>
          <w:szCs w:val="28"/>
        </w:rPr>
        <w:t xml:space="preserve">e pactó que </w:t>
      </w:r>
      <w:r w:rsidR="008007BE" w:rsidRPr="00DA66D7">
        <w:rPr>
          <w:rFonts w:ascii="Bookman Old Style" w:hAnsi="Bookman Old Style"/>
          <w:szCs w:val="24"/>
        </w:rPr>
        <w:t>“</w:t>
      </w:r>
      <w:r w:rsidR="008007BE" w:rsidRPr="00DA66D7">
        <w:rPr>
          <w:rFonts w:ascii="Bookman Old Style" w:hAnsi="Bookman Old Style"/>
          <w:i/>
          <w:szCs w:val="24"/>
        </w:rPr>
        <w:t xml:space="preserve">en caso de incumplimiento del prometiente vendedor o de los prometientes compradores de una cualquiera de sus respectivas obligaciones, la parte cumplida o la que se hubiese allanado a cumplir las obligaciones a su cargo podrá exigir por la vía judicial el cumplimiento de la obligación principal y el pago de la pena ya que por el pago de la pena no se entiende extinguida la obligación principal, pues el pago de la pena es de carácter compensatorio, es decir que el contratante cumplido podrá exigir que se </w:t>
      </w:r>
      <w:r w:rsidR="00DA66D7" w:rsidRPr="00DA66D7">
        <w:rPr>
          <w:rFonts w:ascii="Bookman Old Style" w:hAnsi="Bookman Old Style"/>
          <w:i/>
          <w:szCs w:val="24"/>
        </w:rPr>
        <w:t>cumpla</w:t>
      </w:r>
      <w:r w:rsidR="008007BE" w:rsidRPr="00DA66D7">
        <w:rPr>
          <w:rFonts w:ascii="Bookman Old Style" w:hAnsi="Bookman Old Style"/>
          <w:i/>
          <w:szCs w:val="24"/>
        </w:rPr>
        <w:t xml:space="preserve"> la obligación y que se le dejasen las arras en caso de haberla</w:t>
      </w:r>
      <w:r w:rsidR="00DA66D7" w:rsidRPr="00DA66D7">
        <w:rPr>
          <w:rFonts w:ascii="Bookman Old Style" w:hAnsi="Bookman Old Style"/>
          <w:i/>
          <w:szCs w:val="24"/>
        </w:rPr>
        <w:t>s</w:t>
      </w:r>
      <w:r w:rsidR="008007BE" w:rsidRPr="00DA66D7">
        <w:rPr>
          <w:rFonts w:ascii="Bookman Old Style" w:hAnsi="Bookman Old Style"/>
          <w:i/>
          <w:szCs w:val="24"/>
        </w:rPr>
        <w:t xml:space="preserve"> recibido o que se la</w:t>
      </w:r>
      <w:r w:rsidR="00DA66D7" w:rsidRPr="00DA66D7">
        <w:rPr>
          <w:rFonts w:ascii="Bookman Old Style" w:hAnsi="Bookman Old Style"/>
          <w:i/>
          <w:szCs w:val="24"/>
        </w:rPr>
        <w:t>s</w:t>
      </w:r>
      <w:r w:rsidR="008007BE" w:rsidRPr="00DA66D7">
        <w:rPr>
          <w:rFonts w:ascii="Bookman Old Style" w:hAnsi="Bookman Old Style"/>
          <w:i/>
          <w:szCs w:val="24"/>
        </w:rPr>
        <w:t xml:space="preserve"> restituya</w:t>
      </w:r>
      <w:r w:rsidR="00DA66D7" w:rsidRPr="00DA66D7">
        <w:rPr>
          <w:rFonts w:ascii="Bookman Old Style" w:hAnsi="Bookman Old Style"/>
          <w:i/>
          <w:szCs w:val="24"/>
        </w:rPr>
        <w:t>n</w:t>
      </w:r>
      <w:r w:rsidR="008007BE" w:rsidRPr="00DA66D7">
        <w:rPr>
          <w:rFonts w:ascii="Bookman Old Style" w:hAnsi="Bookman Old Style"/>
          <w:i/>
          <w:szCs w:val="24"/>
        </w:rPr>
        <w:t xml:space="preserve"> dobladas en caso de haberlas desembolsado</w:t>
      </w:r>
      <w:r w:rsidR="008007BE" w:rsidRPr="00DA66D7">
        <w:rPr>
          <w:rFonts w:ascii="Bookman Old Style" w:hAnsi="Bookman Old Style"/>
          <w:sz w:val="28"/>
          <w:szCs w:val="28"/>
        </w:rPr>
        <w:t>”</w:t>
      </w:r>
      <w:r w:rsidRPr="00DA66D7">
        <w:rPr>
          <w:rFonts w:ascii="Bookman Old Style" w:hAnsi="Bookman Old Style"/>
          <w:sz w:val="28"/>
          <w:szCs w:val="28"/>
        </w:rPr>
        <w:t>.</w:t>
      </w:r>
    </w:p>
    <w:p w14:paraId="430EEFDA" w14:textId="77777777" w:rsidR="00DA66D7" w:rsidRDefault="00DA66D7" w:rsidP="00DA66D7">
      <w:pPr>
        <w:spacing w:line="360" w:lineRule="auto"/>
        <w:ind w:firstLine="709"/>
        <w:jc w:val="both"/>
        <w:rPr>
          <w:rFonts w:ascii="Bookman Old Style" w:hAnsi="Bookman Old Style"/>
          <w:sz w:val="28"/>
          <w:szCs w:val="28"/>
        </w:rPr>
      </w:pPr>
    </w:p>
    <w:p w14:paraId="54A9A3EF" w14:textId="3EFECE5B" w:rsidR="008007BE" w:rsidRPr="00DA66D7" w:rsidRDefault="003371BB" w:rsidP="00DA66D7">
      <w:pPr>
        <w:spacing w:line="360" w:lineRule="auto"/>
        <w:ind w:firstLine="709"/>
        <w:jc w:val="both"/>
        <w:rPr>
          <w:rFonts w:ascii="Bookman Old Style" w:hAnsi="Bookman Old Style"/>
          <w:sz w:val="28"/>
          <w:szCs w:val="28"/>
        </w:rPr>
      </w:pPr>
      <w:r w:rsidRPr="00DA66D7">
        <w:rPr>
          <w:rFonts w:ascii="Bookman Old Style" w:hAnsi="Bookman Old Style"/>
          <w:sz w:val="28"/>
          <w:szCs w:val="28"/>
        </w:rPr>
        <w:t xml:space="preserve">La </w:t>
      </w:r>
      <w:r w:rsidR="008007BE" w:rsidRPr="00DA66D7">
        <w:rPr>
          <w:rFonts w:ascii="Bookman Old Style" w:hAnsi="Bookman Old Style"/>
          <w:sz w:val="28"/>
          <w:szCs w:val="28"/>
        </w:rPr>
        <w:t xml:space="preserve">escritura se </w:t>
      </w:r>
      <w:r w:rsidR="00F62089" w:rsidRPr="00DA66D7">
        <w:rPr>
          <w:rFonts w:ascii="Bookman Old Style" w:hAnsi="Bookman Old Style"/>
          <w:sz w:val="28"/>
          <w:szCs w:val="28"/>
        </w:rPr>
        <w:t>deb</w:t>
      </w:r>
      <w:r w:rsidR="00DA66D7">
        <w:rPr>
          <w:rFonts w:ascii="Bookman Old Style" w:hAnsi="Bookman Old Style"/>
          <w:sz w:val="28"/>
          <w:szCs w:val="28"/>
        </w:rPr>
        <w:t>ía</w:t>
      </w:r>
      <w:r w:rsidR="00F62089" w:rsidRPr="00DA66D7">
        <w:rPr>
          <w:rFonts w:ascii="Bookman Old Style" w:hAnsi="Bookman Old Style"/>
          <w:sz w:val="28"/>
          <w:szCs w:val="28"/>
        </w:rPr>
        <w:t xml:space="preserve"> </w:t>
      </w:r>
      <w:r w:rsidR="00DA66D7">
        <w:rPr>
          <w:rFonts w:ascii="Bookman Old Style" w:hAnsi="Bookman Old Style"/>
          <w:sz w:val="28"/>
          <w:szCs w:val="28"/>
        </w:rPr>
        <w:t xml:space="preserve">otorgar </w:t>
      </w:r>
      <w:r w:rsidR="008007BE" w:rsidRPr="00DA66D7">
        <w:rPr>
          <w:rFonts w:ascii="Bookman Old Style" w:hAnsi="Bookman Old Style"/>
          <w:sz w:val="28"/>
          <w:szCs w:val="28"/>
        </w:rPr>
        <w:t xml:space="preserve">en la notaría, fecha y hora acordada </w:t>
      </w:r>
      <w:r w:rsidR="008007BE" w:rsidRPr="00DA66D7">
        <w:rPr>
          <w:rFonts w:ascii="Bookman Old Style" w:hAnsi="Bookman Old Style"/>
          <w:szCs w:val="24"/>
        </w:rPr>
        <w:t>“</w:t>
      </w:r>
      <w:r w:rsidR="008007BE" w:rsidRPr="00DA66D7">
        <w:rPr>
          <w:rFonts w:ascii="Bookman Old Style" w:hAnsi="Bookman Old Style"/>
          <w:i/>
          <w:szCs w:val="24"/>
        </w:rPr>
        <w:t xml:space="preserve">siempre y cuando que el prometiente vendedor presente en la notaría respectiva los documentos pertinentes para el otorgamiento de la escritura pública de compraventa que perfeccione este contrato y haya </w:t>
      </w:r>
      <w:r w:rsidR="008007BE" w:rsidRPr="00DA66D7">
        <w:rPr>
          <w:rFonts w:ascii="Bookman Old Style" w:hAnsi="Bookman Old Style"/>
          <w:i/>
          <w:szCs w:val="24"/>
        </w:rPr>
        <w:lastRenderedPageBreak/>
        <w:t>cumplido con todas las observaciones del estudio de títulos que haya indicado el abogado de los prometientes compradores, pues de lo contrario los prometientes compradores no firmarán la mencionada escritura y se aplicará lo dispuesto en la cláusula séptima de este contrato</w:t>
      </w:r>
      <w:r w:rsidR="008007BE" w:rsidRPr="00DA66D7">
        <w:rPr>
          <w:rFonts w:ascii="Bookman Old Style" w:hAnsi="Bookman Old Style"/>
          <w:sz w:val="28"/>
          <w:szCs w:val="28"/>
        </w:rPr>
        <w:t>”, atinente a la cláusula penal ya transcrita</w:t>
      </w:r>
      <w:r w:rsidR="00F62089" w:rsidRPr="00DA66D7">
        <w:rPr>
          <w:rFonts w:ascii="Bookman Old Style" w:hAnsi="Bookman Old Style"/>
          <w:sz w:val="28"/>
          <w:szCs w:val="28"/>
        </w:rPr>
        <w:t>.</w:t>
      </w:r>
    </w:p>
    <w:p w14:paraId="10A555D4" w14:textId="77777777" w:rsidR="00296435" w:rsidRPr="00B124AA" w:rsidRDefault="00296435" w:rsidP="007963FA">
      <w:pPr>
        <w:spacing w:after="120" w:line="360" w:lineRule="auto"/>
        <w:ind w:firstLine="709"/>
        <w:jc w:val="both"/>
        <w:rPr>
          <w:rFonts w:ascii="Bookman Old Style" w:hAnsi="Bookman Old Style"/>
          <w:sz w:val="28"/>
          <w:szCs w:val="28"/>
          <w:lang w:val="es-ES"/>
        </w:rPr>
      </w:pPr>
    </w:p>
    <w:p w14:paraId="083BB9F4" w14:textId="0A50DAA6" w:rsidR="007F665B" w:rsidRDefault="00075198" w:rsidP="00075198">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t>E</w:t>
      </w:r>
      <w:r w:rsidR="003D0B56">
        <w:rPr>
          <w:rFonts w:ascii="Bookman Old Style" w:hAnsi="Bookman Old Style"/>
          <w:sz w:val="28"/>
          <w:szCs w:val="28"/>
          <w:lang w:val="es-ES"/>
        </w:rPr>
        <w:t>ste documento permite establecer</w:t>
      </w:r>
      <w:r w:rsidR="00E63208">
        <w:rPr>
          <w:rFonts w:ascii="Bookman Old Style" w:hAnsi="Bookman Old Style"/>
          <w:sz w:val="28"/>
          <w:szCs w:val="28"/>
          <w:lang w:val="es-ES"/>
        </w:rPr>
        <w:t xml:space="preserve"> que </w:t>
      </w:r>
      <w:r w:rsidR="002A7E81">
        <w:rPr>
          <w:rFonts w:ascii="Bookman Old Style" w:hAnsi="Bookman Old Style"/>
          <w:sz w:val="28"/>
          <w:szCs w:val="28"/>
          <w:lang w:val="es-ES"/>
        </w:rPr>
        <w:t>la comparecencia de Cecilia Yepes López se llevó a cabo a través de Ana Isabel Valencia como agen</w:t>
      </w:r>
      <w:r w:rsidR="009952C8">
        <w:rPr>
          <w:rFonts w:ascii="Bookman Old Style" w:hAnsi="Bookman Old Style"/>
          <w:sz w:val="28"/>
          <w:szCs w:val="28"/>
          <w:lang w:val="es-ES"/>
        </w:rPr>
        <w:t>te</w:t>
      </w:r>
      <w:r w:rsidR="00221421">
        <w:rPr>
          <w:rFonts w:ascii="Bookman Old Style" w:hAnsi="Bookman Old Style"/>
          <w:sz w:val="28"/>
          <w:szCs w:val="28"/>
          <w:lang w:val="es-ES"/>
        </w:rPr>
        <w:t xml:space="preserve"> oficiosa. Si</w:t>
      </w:r>
      <w:r w:rsidR="002A7E81">
        <w:rPr>
          <w:rFonts w:ascii="Bookman Old Style" w:hAnsi="Bookman Old Style"/>
          <w:sz w:val="28"/>
          <w:szCs w:val="28"/>
          <w:lang w:val="es-ES"/>
        </w:rPr>
        <w:t xml:space="preserve"> ello se traduc</w:t>
      </w:r>
      <w:r w:rsidR="00221421">
        <w:rPr>
          <w:rFonts w:ascii="Bookman Old Style" w:hAnsi="Bookman Old Style"/>
          <w:sz w:val="28"/>
          <w:szCs w:val="28"/>
          <w:lang w:val="es-ES"/>
        </w:rPr>
        <w:t xml:space="preserve">e </w:t>
      </w:r>
      <w:r w:rsidR="002A7E81">
        <w:rPr>
          <w:rFonts w:ascii="Bookman Old Style" w:hAnsi="Bookman Old Style"/>
          <w:sz w:val="28"/>
          <w:szCs w:val="28"/>
          <w:lang w:val="es-ES"/>
        </w:rPr>
        <w:t xml:space="preserve">en la adquisición de derechos o en la asunción de obligaciones </w:t>
      </w:r>
      <w:r w:rsidR="00221421">
        <w:rPr>
          <w:rFonts w:ascii="Bookman Old Style" w:hAnsi="Bookman Old Style"/>
          <w:sz w:val="28"/>
          <w:szCs w:val="28"/>
          <w:lang w:val="es-ES"/>
        </w:rPr>
        <w:t xml:space="preserve">por </w:t>
      </w:r>
      <w:r w:rsidR="002A7E81">
        <w:rPr>
          <w:rFonts w:ascii="Bookman Old Style" w:hAnsi="Bookman Old Style"/>
          <w:sz w:val="28"/>
          <w:szCs w:val="28"/>
          <w:lang w:val="es-ES"/>
        </w:rPr>
        <w:t xml:space="preserve">la primera, en todo caso tal incursión en el patrimonio de Cecilia </w:t>
      </w:r>
      <w:r w:rsidR="00120AD2">
        <w:rPr>
          <w:rFonts w:ascii="Bookman Old Style" w:hAnsi="Bookman Old Style"/>
          <w:sz w:val="28"/>
          <w:szCs w:val="28"/>
          <w:lang w:val="es-ES"/>
        </w:rPr>
        <w:t>exigía</w:t>
      </w:r>
      <w:r w:rsidR="002A7E81">
        <w:rPr>
          <w:rFonts w:ascii="Bookman Old Style" w:hAnsi="Bookman Old Style"/>
          <w:sz w:val="28"/>
          <w:szCs w:val="28"/>
          <w:lang w:val="es-ES"/>
        </w:rPr>
        <w:t xml:space="preserve">, ni más ni menos, que esta lo ratificara, desde luego que no mediando vínculo jurídico previo de carácter legal o contractual que habilitara a la segunda para actuar en nombre de la primera, </w:t>
      </w:r>
      <w:r w:rsidR="00DA66D7">
        <w:rPr>
          <w:rFonts w:ascii="Bookman Old Style" w:hAnsi="Bookman Old Style"/>
          <w:sz w:val="28"/>
          <w:szCs w:val="28"/>
          <w:lang w:val="es-ES"/>
        </w:rPr>
        <w:t xml:space="preserve">las </w:t>
      </w:r>
      <w:r w:rsidR="002A7E81">
        <w:rPr>
          <w:rFonts w:ascii="Bookman Old Style" w:hAnsi="Bookman Old Style"/>
          <w:sz w:val="28"/>
          <w:szCs w:val="28"/>
          <w:lang w:val="es-ES"/>
        </w:rPr>
        <w:t>consecuencia</w:t>
      </w:r>
      <w:r w:rsidR="00DA66D7">
        <w:rPr>
          <w:rFonts w:ascii="Bookman Old Style" w:hAnsi="Bookman Old Style"/>
          <w:sz w:val="28"/>
          <w:szCs w:val="28"/>
          <w:lang w:val="es-ES"/>
        </w:rPr>
        <w:t xml:space="preserve">s </w:t>
      </w:r>
      <w:r w:rsidR="002A7E81">
        <w:rPr>
          <w:rFonts w:ascii="Bookman Old Style" w:hAnsi="Bookman Old Style"/>
          <w:sz w:val="28"/>
          <w:szCs w:val="28"/>
          <w:lang w:val="es-ES"/>
        </w:rPr>
        <w:t xml:space="preserve">de tal actuación </w:t>
      </w:r>
      <w:r w:rsidR="00DA66D7">
        <w:rPr>
          <w:rFonts w:ascii="Bookman Old Style" w:hAnsi="Bookman Old Style"/>
          <w:sz w:val="28"/>
          <w:szCs w:val="28"/>
          <w:lang w:val="es-ES"/>
        </w:rPr>
        <w:t xml:space="preserve">se supeditan a </w:t>
      </w:r>
      <w:r w:rsidR="002A7E81">
        <w:rPr>
          <w:rFonts w:ascii="Bookman Old Style" w:hAnsi="Bookman Old Style"/>
          <w:sz w:val="28"/>
          <w:szCs w:val="28"/>
          <w:lang w:val="es-ES"/>
        </w:rPr>
        <w:t>la aquiescencia tácita o expresa de la agenciada</w:t>
      </w:r>
      <w:r w:rsidR="00221421">
        <w:rPr>
          <w:rFonts w:ascii="Bookman Old Style" w:hAnsi="Bookman Old Style"/>
          <w:sz w:val="28"/>
          <w:szCs w:val="28"/>
          <w:lang w:val="es-ES"/>
        </w:rPr>
        <w:t xml:space="preserve"> (artículo 1506 y 1507 del Código C</w:t>
      </w:r>
      <w:r w:rsidR="002C542A">
        <w:rPr>
          <w:rFonts w:ascii="Bookman Old Style" w:hAnsi="Bookman Old Style"/>
          <w:sz w:val="28"/>
          <w:szCs w:val="28"/>
          <w:lang w:val="es-ES"/>
        </w:rPr>
        <w:t>i</w:t>
      </w:r>
      <w:r w:rsidR="00221421">
        <w:rPr>
          <w:rFonts w:ascii="Bookman Old Style" w:hAnsi="Bookman Old Style"/>
          <w:sz w:val="28"/>
          <w:szCs w:val="28"/>
          <w:lang w:val="es-ES"/>
        </w:rPr>
        <w:t>vil)</w:t>
      </w:r>
      <w:r w:rsidR="002A7E81">
        <w:rPr>
          <w:rFonts w:ascii="Bookman Old Style" w:hAnsi="Bookman Old Style"/>
          <w:sz w:val="28"/>
          <w:szCs w:val="28"/>
          <w:lang w:val="es-ES"/>
        </w:rPr>
        <w:t>.</w:t>
      </w:r>
    </w:p>
    <w:p w14:paraId="5D6284CD" w14:textId="77777777" w:rsidR="00DA66D7" w:rsidRDefault="00DA66D7" w:rsidP="00221421">
      <w:pPr>
        <w:spacing w:after="120" w:line="360" w:lineRule="auto"/>
        <w:ind w:firstLine="709"/>
        <w:jc w:val="both"/>
        <w:rPr>
          <w:rFonts w:ascii="Bookman Old Style" w:hAnsi="Bookman Old Style"/>
          <w:sz w:val="28"/>
          <w:szCs w:val="28"/>
          <w:lang w:val="es-ES"/>
        </w:rPr>
      </w:pPr>
    </w:p>
    <w:p w14:paraId="32305F11" w14:textId="77777777" w:rsidR="006B26C9" w:rsidRDefault="009952C8" w:rsidP="00221421">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t xml:space="preserve">Pero no consta esa ratificación. </w:t>
      </w:r>
      <w:r w:rsidR="00DA66D7">
        <w:rPr>
          <w:rFonts w:ascii="Bookman Old Style" w:hAnsi="Bookman Old Style"/>
          <w:sz w:val="28"/>
          <w:szCs w:val="28"/>
          <w:lang w:val="es-ES"/>
        </w:rPr>
        <w:t xml:space="preserve">Por el contrario, </w:t>
      </w:r>
      <w:r>
        <w:rPr>
          <w:rFonts w:ascii="Bookman Old Style" w:hAnsi="Bookman Old Style"/>
          <w:sz w:val="28"/>
          <w:szCs w:val="28"/>
          <w:lang w:val="es-ES"/>
        </w:rPr>
        <w:t>lo que se puede corroborar</w:t>
      </w:r>
      <w:r w:rsidR="00221421">
        <w:rPr>
          <w:rFonts w:ascii="Bookman Old Style" w:hAnsi="Bookman Old Style"/>
          <w:sz w:val="28"/>
          <w:szCs w:val="28"/>
          <w:lang w:val="es-ES"/>
        </w:rPr>
        <w:t xml:space="preserve">, con las copias del proceso ejecutivo por obligación de hacer que se le siguió a Gonzalo </w:t>
      </w:r>
      <w:r w:rsidR="00CF5A73">
        <w:rPr>
          <w:rFonts w:ascii="Bookman Old Style" w:hAnsi="Bookman Old Style"/>
          <w:sz w:val="28"/>
          <w:szCs w:val="28"/>
          <w:lang w:val="es-ES"/>
        </w:rPr>
        <w:t>Mejía</w:t>
      </w:r>
      <w:r w:rsidR="00DA66D7">
        <w:rPr>
          <w:rFonts w:ascii="Bookman Old Style" w:hAnsi="Bookman Old Style"/>
          <w:sz w:val="28"/>
          <w:szCs w:val="28"/>
          <w:lang w:val="es-ES"/>
        </w:rPr>
        <w:t xml:space="preserve"> (prueba pedida por la parte actora)</w:t>
      </w:r>
      <w:r w:rsidR="00CF5A73">
        <w:rPr>
          <w:rFonts w:ascii="Bookman Old Style" w:hAnsi="Bookman Old Style"/>
          <w:sz w:val="28"/>
          <w:szCs w:val="28"/>
          <w:lang w:val="es-ES"/>
        </w:rPr>
        <w:t>, es</w:t>
      </w:r>
      <w:r>
        <w:rPr>
          <w:rFonts w:ascii="Bookman Old Style" w:hAnsi="Bookman Old Style"/>
          <w:sz w:val="28"/>
          <w:szCs w:val="28"/>
          <w:lang w:val="es-ES"/>
        </w:rPr>
        <w:t xml:space="preserve"> que Cecilia Yepes López no </w:t>
      </w:r>
      <w:r w:rsidR="00DA66D7">
        <w:rPr>
          <w:rFonts w:ascii="Bookman Old Style" w:hAnsi="Bookman Old Style"/>
          <w:sz w:val="28"/>
          <w:szCs w:val="28"/>
          <w:lang w:val="es-ES"/>
        </w:rPr>
        <w:t xml:space="preserve">confirió </w:t>
      </w:r>
      <w:r w:rsidR="00120AD2">
        <w:rPr>
          <w:rFonts w:ascii="Bookman Old Style" w:hAnsi="Bookman Old Style"/>
          <w:sz w:val="28"/>
          <w:szCs w:val="28"/>
          <w:lang w:val="es-ES"/>
        </w:rPr>
        <w:t xml:space="preserve">poder </w:t>
      </w:r>
      <w:r w:rsidR="00CA0E4E">
        <w:rPr>
          <w:rFonts w:ascii="Bookman Old Style" w:hAnsi="Bookman Old Style"/>
          <w:sz w:val="28"/>
          <w:szCs w:val="28"/>
          <w:lang w:val="es-ES"/>
        </w:rPr>
        <w:t>y por ende</w:t>
      </w:r>
      <w:r w:rsidR="00120AD2">
        <w:rPr>
          <w:rFonts w:ascii="Bookman Old Style" w:hAnsi="Bookman Old Style"/>
          <w:sz w:val="28"/>
          <w:szCs w:val="28"/>
          <w:lang w:val="es-ES"/>
        </w:rPr>
        <w:t xml:space="preserve"> no </w:t>
      </w:r>
      <w:r>
        <w:rPr>
          <w:rFonts w:ascii="Bookman Old Style" w:hAnsi="Bookman Old Style"/>
          <w:sz w:val="28"/>
          <w:szCs w:val="28"/>
          <w:lang w:val="es-ES"/>
        </w:rPr>
        <w:t>fue parte demandante en e</w:t>
      </w:r>
      <w:r w:rsidR="00C47C33">
        <w:rPr>
          <w:rFonts w:ascii="Bookman Old Style" w:hAnsi="Bookman Old Style"/>
          <w:sz w:val="28"/>
          <w:szCs w:val="28"/>
          <w:lang w:val="es-ES"/>
        </w:rPr>
        <w:t>se</w:t>
      </w:r>
      <w:r>
        <w:rPr>
          <w:rFonts w:ascii="Bookman Old Style" w:hAnsi="Bookman Old Style"/>
          <w:sz w:val="28"/>
          <w:szCs w:val="28"/>
          <w:lang w:val="es-ES"/>
        </w:rPr>
        <w:t xml:space="preserve"> proceso ejecutivo que contra </w:t>
      </w:r>
      <w:r w:rsidR="00CA0E4E">
        <w:rPr>
          <w:rFonts w:ascii="Bookman Old Style" w:hAnsi="Bookman Old Style"/>
          <w:sz w:val="28"/>
          <w:szCs w:val="28"/>
          <w:lang w:val="es-ES"/>
        </w:rPr>
        <w:t xml:space="preserve">Mejía </w:t>
      </w:r>
      <w:r>
        <w:rPr>
          <w:rFonts w:ascii="Bookman Old Style" w:hAnsi="Bookman Old Style"/>
          <w:sz w:val="28"/>
          <w:szCs w:val="28"/>
          <w:lang w:val="es-ES"/>
        </w:rPr>
        <w:t>iniciaron los demás promitentes compradores para lograr el cumplimiento de la promesa</w:t>
      </w:r>
      <w:r w:rsidR="00CF5A73">
        <w:rPr>
          <w:rFonts w:ascii="Bookman Old Style" w:hAnsi="Bookman Old Style"/>
          <w:sz w:val="28"/>
          <w:szCs w:val="28"/>
          <w:lang w:val="es-ES"/>
        </w:rPr>
        <w:t>. No hubo</w:t>
      </w:r>
      <w:r w:rsidR="00C47C33">
        <w:rPr>
          <w:rFonts w:ascii="Bookman Old Style" w:hAnsi="Bookman Old Style"/>
          <w:sz w:val="28"/>
          <w:szCs w:val="28"/>
          <w:lang w:val="es-ES"/>
        </w:rPr>
        <w:t xml:space="preserve"> por este aspecto </w:t>
      </w:r>
      <w:r w:rsidR="00D87CFD">
        <w:rPr>
          <w:rFonts w:ascii="Bookman Old Style" w:hAnsi="Bookman Old Style"/>
          <w:sz w:val="28"/>
          <w:szCs w:val="28"/>
          <w:lang w:val="es-ES"/>
        </w:rPr>
        <w:t>-</w:t>
      </w:r>
      <w:r w:rsidR="00C47C33">
        <w:rPr>
          <w:rFonts w:ascii="Bookman Old Style" w:hAnsi="Bookman Old Style"/>
          <w:sz w:val="28"/>
          <w:szCs w:val="28"/>
          <w:lang w:val="es-ES"/>
        </w:rPr>
        <w:t>ni de otra prueba aflora</w:t>
      </w:r>
      <w:r w:rsidR="00D87CFD">
        <w:rPr>
          <w:rFonts w:ascii="Bookman Old Style" w:hAnsi="Bookman Old Style"/>
          <w:sz w:val="28"/>
          <w:szCs w:val="28"/>
          <w:lang w:val="es-ES"/>
        </w:rPr>
        <w:t>-</w:t>
      </w:r>
      <w:r w:rsidR="00C47C33">
        <w:rPr>
          <w:rFonts w:ascii="Bookman Old Style" w:hAnsi="Bookman Old Style"/>
          <w:sz w:val="28"/>
          <w:szCs w:val="28"/>
          <w:lang w:val="es-ES"/>
        </w:rPr>
        <w:t xml:space="preserve"> </w:t>
      </w:r>
      <w:r w:rsidR="00CF5A73">
        <w:rPr>
          <w:rFonts w:ascii="Bookman Old Style" w:hAnsi="Bookman Old Style"/>
          <w:sz w:val="28"/>
          <w:szCs w:val="28"/>
          <w:lang w:val="es-ES"/>
        </w:rPr>
        <w:t xml:space="preserve">ratificación comprobada de la </w:t>
      </w:r>
      <w:r w:rsidR="00B371DB">
        <w:rPr>
          <w:rFonts w:ascii="Bookman Old Style" w:hAnsi="Bookman Old Style"/>
          <w:sz w:val="28"/>
          <w:szCs w:val="28"/>
          <w:lang w:val="es-ES"/>
        </w:rPr>
        <w:t xml:space="preserve">agencia oficiosa que le prestó </w:t>
      </w:r>
      <w:r w:rsidR="00B371DB" w:rsidRPr="00B371DB">
        <w:rPr>
          <w:rFonts w:ascii="Bookman Old Style" w:hAnsi="Bookman Old Style"/>
          <w:sz w:val="28"/>
          <w:szCs w:val="28"/>
          <w:lang w:val="es-ES"/>
        </w:rPr>
        <w:t>Ana Isabel Valencia</w:t>
      </w:r>
      <w:r w:rsidR="00CF5A73">
        <w:rPr>
          <w:rFonts w:ascii="Bookman Old Style" w:hAnsi="Bookman Old Style"/>
          <w:sz w:val="28"/>
          <w:szCs w:val="28"/>
          <w:lang w:val="es-ES"/>
        </w:rPr>
        <w:t xml:space="preserve">. </w:t>
      </w:r>
    </w:p>
    <w:p w14:paraId="5AEAF7FE" w14:textId="66C12A67" w:rsidR="00A06CE1" w:rsidRDefault="006B26C9" w:rsidP="00221421">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lastRenderedPageBreak/>
        <w:t xml:space="preserve">Esto significa, en otras palabras, que como no </w:t>
      </w:r>
      <w:r w:rsidR="004A5DC9">
        <w:rPr>
          <w:rFonts w:ascii="Bookman Old Style" w:hAnsi="Bookman Old Style"/>
          <w:sz w:val="28"/>
          <w:szCs w:val="28"/>
          <w:lang w:val="es-ES"/>
        </w:rPr>
        <w:t>hay constancia de que se hubiese ratificado la, si se quiere, administración del gestor, ha de concluirse que, además de Gonzalo Mejía como promitente vendedor, no compareció a suscribir la escritura de venta</w:t>
      </w:r>
      <w:r w:rsidR="006B44D6">
        <w:rPr>
          <w:rFonts w:ascii="Bookman Old Style" w:hAnsi="Bookman Old Style"/>
          <w:sz w:val="28"/>
          <w:szCs w:val="28"/>
          <w:lang w:val="es-ES"/>
        </w:rPr>
        <w:t xml:space="preserve"> una persona </w:t>
      </w:r>
      <w:r w:rsidR="004A5DC9">
        <w:rPr>
          <w:rFonts w:ascii="Bookman Old Style" w:hAnsi="Bookman Old Style"/>
          <w:sz w:val="28"/>
          <w:szCs w:val="28"/>
          <w:lang w:val="es-ES"/>
        </w:rPr>
        <w:t xml:space="preserve">de los </w:t>
      </w:r>
      <w:r w:rsidR="00F04EC9">
        <w:rPr>
          <w:rFonts w:ascii="Bookman Old Style" w:hAnsi="Bookman Old Style"/>
          <w:sz w:val="28"/>
          <w:szCs w:val="28"/>
          <w:lang w:val="es-ES"/>
        </w:rPr>
        <w:t xml:space="preserve">que conforman el grupo de los </w:t>
      </w:r>
      <w:r w:rsidR="004A5DC9">
        <w:rPr>
          <w:rFonts w:ascii="Bookman Old Style" w:hAnsi="Bookman Old Style"/>
          <w:sz w:val="28"/>
          <w:szCs w:val="28"/>
          <w:lang w:val="es-ES"/>
        </w:rPr>
        <w:t>promitentes compradores</w:t>
      </w:r>
      <w:r w:rsidR="006B44D6">
        <w:rPr>
          <w:rFonts w:ascii="Bookman Old Style" w:hAnsi="Bookman Old Style"/>
          <w:sz w:val="28"/>
          <w:szCs w:val="28"/>
          <w:lang w:val="es-ES"/>
        </w:rPr>
        <w:t>:</w:t>
      </w:r>
      <w:r w:rsidR="004A5DC9">
        <w:rPr>
          <w:rFonts w:ascii="Bookman Old Style" w:hAnsi="Bookman Old Style"/>
          <w:sz w:val="28"/>
          <w:szCs w:val="28"/>
          <w:lang w:val="es-ES"/>
        </w:rPr>
        <w:t xml:space="preserve"> </w:t>
      </w:r>
      <w:r w:rsidR="00A06CE1" w:rsidRPr="00A06CE1">
        <w:rPr>
          <w:rFonts w:ascii="Bookman Old Style" w:hAnsi="Bookman Old Style"/>
          <w:sz w:val="28"/>
          <w:szCs w:val="28"/>
          <w:lang w:val="es-ES"/>
        </w:rPr>
        <w:t>Cecilia Yepes López</w:t>
      </w:r>
      <w:r w:rsidR="00A06CE1">
        <w:rPr>
          <w:rFonts w:ascii="Bookman Old Style" w:hAnsi="Bookman Old Style"/>
          <w:sz w:val="28"/>
          <w:szCs w:val="28"/>
          <w:lang w:val="es-ES"/>
        </w:rPr>
        <w:t>.</w:t>
      </w:r>
    </w:p>
    <w:p w14:paraId="31482282" w14:textId="77777777" w:rsidR="00A06CE1" w:rsidRDefault="00A06CE1" w:rsidP="00221421">
      <w:pPr>
        <w:spacing w:after="120" w:line="360" w:lineRule="auto"/>
        <w:ind w:firstLine="709"/>
        <w:jc w:val="both"/>
        <w:rPr>
          <w:rFonts w:ascii="Bookman Old Style" w:hAnsi="Bookman Old Style"/>
          <w:sz w:val="28"/>
          <w:szCs w:val="28"/>
          <w:lang w:val="es-ES"/>
        </w:rPr>
      </w:pPr>
    </w:p>
    <w:p w14:paraId="1B849813" w14:textId="77777777" w:rsidR="00F04EC9" w:rsidRDefault="00A06CE1" w:rsidP="009B6B91">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t>D</w:t>
      </w:r>
      <w:r w:rsidR="004A5DC9">
        <w:rPr>
          <w:rFonts w:ascii="Bookman Old Style" w:hAnsi="Bookman Old Style"/>
          <w:sz w:val="28"/>
          <w:szCs w:val="28"/>
          <w:lang w:val="es-ES"/>
        </w:rPr>
        <w:t>e la promesa</w:t>
      </w:r>
      <w:r>
        <w:rPr>
          <w:rFonts w:ascii="Bookman Old Style" w:hAnsi="Bookman Old Style"/>
          <w:sz w:val="28"/>
          <w:szCs w:val="28"/>
          <w:lang w:val="es-ES"/>
        </w:rPr>
        <w:t xml:space="preserve"> </w:t>
      </w:r>
      <w:r w:rsidR="006B44D6">
        <w:rPr>
          <w:rFonts w:ascii="Bookman Old Style" w:hAnsi="Bookman Old Style"/>
          <w:sz w:val="28"/>
          <w:szCs w:val="28"/>
          <w:lang w:val="es-ES"/>
        </w:rPr>
        <w:t>de compraventa</w:t>
      </w:r>
      <w:r w:rsidR="00D77426">
        <w:rPr>
          <w:rFonts w:ascii="Bookman Old Style" w:hAnsi="Bookman Old Style"/>
          <w:sz w:val="28"/>
          <w:szCs w:val="28"/>
          <w:lang w:val="es-ES"/>
        </w:rPr>
        <w:t>,</w:t>
      </w:r>
      <w:r w:rsidR="006B44D6">
        <w:rPr>
          <w:rFonts w:ascii="Bookman Old Style" w:hAnsi="Bookman Old Style"/>
          <w:sz w:val="28"/>
          <w:szCs w:val="28"/>
          <w:lang w:val="es-ES"/>
        </w:rPr>
        <w:t xml:space="preserve"> de carácter bilateral, </w:t>
      </w:r>
      <w:r>
        <w:rPr>
          <w:rFonts w:ascii="Bookman Old Style" w:hAnsi="Bookman Old Style"/>
          <w:sz w:val="28"/>
          <w:szCs w:val="28"/>
          <w:lang w:val="es-ES"/>
        </w:rPr>
        <w:t xml:space="preserve"> emana una obligación de hacer </w:t>
      </w:r>
      <w:r w:rsidR="00AD63CD">
        <w:rPr>
          <w:rFonts w:ascii="Bookman Old Style" w:hAnsi="Bookman Old Style"/>
          <w:sz w:val="28"/>
          <w:szCs w:val="28"/>
          <w:lang w:val="es-ES"/>
        </w:rPr>
        <w:t xml:space="preserve">que </w:t>
      </w:r>
      <w:r>
        <w:rPr>
          <w:rFonts w:ascii="Bookman Old Style" w:hAnsi="Bookman Old Style"/>
          <w:sz w:val="28"/>
          <w:szCs w:val="28"/>
          <w:lang w:val="es-ES"/>
        </w:rPr>
        <w:t>es naturalmente indivisible y es la de perfeccionar el contrato prometido</w:t>
      </w:r>
      <w:r w:rsidR="006B44D6">
        <w:rPr>
          <w:rFonts w:ascii="Bookman Old Style" w:hAnsi="Bookman Old Style"/>
          <w:sz w:val="28"/>
          <w:szCs w:val="28"/>
          <w:lang w:val="es-ES"/>
        </w:rPr>
        <w:t xml:space="preserve">, la cual corre </w:t>
      </w:r>
      <w:r w:rsidR="00AD63CD">
        <w:rPr>
          <w:rFonts w:ascii="Bookman Old Style" w:hAnsi="Bookman Old Style"/>
          <w:sz w:val="28"/>
          <w:szCs w:val="28"/>
          <w:lang w:val="es-ES"/>
        </w:rPr>
        <w:t>a cargo de las dos partes, promitente compradora y promitente vendedora, que s</w:t>
      </w:r>
      <w:r w:rsidR="00B53F93">
        <w:rPr>
          <w:rFonts w:ascii="Bookman Old Style" w:hAnsi="Bookman Old Style"/>
          <w:sz w:val="28"/>
          <w:szCs w:val="28"/>
          <w:lang w:val="es-ES"/>
        </w:rPr>
        <w:t>imultáneamente han de satisfacer</w:t>
      </w:r>
      <w:r w:rsidR="00AD63CD">
        <w:rPr>
          <w:rFonts w:ascii="Bookman Old Style" w:hAnsi="Bookman Old Style"/>
          <w:sz w:val="28"/>
          <w:szCs w:val="28"/>
          <w:lang w:val="es-ES"/>
        </w:rPr>
        <w:t>la</w:t>
      </w:r>
      <w:r w:rsidR="00B53F93">
        <w:rPr>
          <w:rFonts w:ascii="Bookman Old Style" w:hAnsi="Bookman Old Style"/>
          <w:sz w:val="28"/>
          <w:szCs w:val="28"/>
          <w:lang w:val="es-ES"/>
        </w:rPr>
        <w:t>,</w:t>
      </w:r>
      <w:r w:rsidR="00AD63CD">
        <w:rPr>
          <w:rFonts w:ascii="Bookman Old Style" w:hAnsi="Bookman Old Style"/>
          <w:sz w:val="28"/>
          <w:szCs w:val="28"/>
          <w:lang w:val="es-ES"/>
        </w:rPr>
        <w:t xml:space="preserve"> una para con la otra</w:t>
      </w:r>
      <w:r w:rsidR="00B53F93">
        <w:rPr>
          <w:rFonts w:ascii="Bookman Old Style" w:hAnsi="Bookman Old Style"/>
          <w:sz w:val="28"/>
          <w:szCs w:val="28"/>
          <w:lang w:val="es-ES"/>
        </w:rPr>
        <w:t>,</w:t>
      </w:r>
      <w:r w:rsidR="00AD63CD">
        <w:rPr>
          <w:rFonts w:ascii="Bookman Old Style" w:hAnsi="Bookman Old Style"/>
          <w:sz w:val="28"/>
          <w:szCs w:val="28"/>
          <w:lang w:val="es-ES"/>
        </w:rPr>
        <w:t xml:space="preserve"> en la fecha, hora y notaría convenidas. </w:t>
      </w:r>
    </w:p>
    <w:p w14:paraId="24FC5900" w14:textId="77777777" w:rsidR="00F04EC9" w:rsidRDefault="00F04EC9" w:rsidP="009B6B91">
      <w:pPr>
        <w:spacing w:after="120" w:line="360" w:lineRule="auto"/>
        <w:ind w:firstLine="709"/>
        <w:jc w:val="both"/>
        <w:rPr>
          <w:rFonts w:ascii="Bookman Old Style" w:hAnsi="Bookman Old Style"/>
          <w:sz w:val="28"/>
          <w:szCs w:val="28"/>
          <w:lang w:val="es-ES"/>
        </w:rPr>
      </w:pPr>
    </w:p>
    <w:p w14:paraId="5F8A30BC" w14:textId="48CABE89" w:rsidR="00B53F93" w:rsidRDefault="00AD63CD" w:rsidP="009B6B91">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t xml:space="preserve">Es una obligación indivisible pues </w:t>
      </w:r>
      <w:r w:rsidR="009B6B91">
        <w:rPr>
          <w:rFonts w:ascii="Bookman Old Style" w:hAnsi="Bookman Old Style"/>
          <w:sz w:val="28"/>
          <w:szCs w:val="28"/>
          <w:lang w:val="es-ES"/>
        </w:rPr>
        <w:t>tiene por objeto</w:t>
      </w:r>
      <w:r w:rsidR="00A06CE1">
        <w:rPr>
          <w:rFonts w:ascii="Bookman Old Style" w:hAnsi="Bookman Old Style"/>
          <w:sz w:val="28"/>
          <w:szCs w:val="28"/>
          <w:lang w:val="es-ES"/>
        </w:rPr>
        <w:t xml:space="preserve"> una prestación que </w:t>
      </w:r>
      <w:r w:rsidR="00A171BB">
        <w:rPr>
          <w:rFonts w:ascii="Bookman Old Style" w:hAnsi="Bookman Old Style"/>
          <w:sz w:val="28"/>
          <w:szCs w:val="28"/>
          <w:lang w:val="es-ES"/>
        </w:rPr>
        <w:t xml:space="preserve">no </w:t>
      </w:r>
      <w:r w:rsidR="00A06CE1">
        <w:rPr>
          <w:rFonts w:ascii="Bookman Old Style" w:hAnsi="Bookman Old Style"/>
          <w:sz w:val="28"/>
          <w:szCs w:val="28"/>
          <w:lang w:val="es-ES"/>
        </w:rPr>
        <w:t>se puede dividir</w:t>
      </w:r>
      <w:r w:rsidR="009B6B91">
        <w:rPr>
          <w:rFonts w:ascii="Bookman Old Style" w:hAnsi="Bookman Old Style"/>
          <w:sz w:val="28"/>
          <w:szCs w:val="28"/>
          <w:lang w:val="es-ES"/>
        </w:rPr>
        <w:t xml:space="preserve">: hacer el contrato de venta, </w:t>
      </w:r>
      <w:r w:rsidR="00D77426">
        <w:rPr>
          <w:rFonts w:ascii="Bookman Old Style" w:hAnsi="Bookman Old Style"/>
          <w:sz w:val="28"/>
          <w:szCs w:val="28"/>
          <w:lang w:val="es-ES"/>
        </w:rPr>
        <w:t xml:space="preserve">caso este </w:t>
      </w:r>
      <w:r w:rsidR="009B6B91">
        <w:rPr>
          <w:rFonts w:ascii="Bookman Old Style" w:hAnsi="Bookman Old Style"/>
          <w:sz w:val="28"/>
          <w:szCs w:val="28"/>
          <w:lang w:val="es-ES"/>
        </w:rPr>
        <w:t xml:space="preserve">que guarda alguna similitud con uno de los ejemplos de obligación indivisible que el </w:t>
      </w:r>
      <w:r w:rsidR="006F114B">
        <w:rPr>
          <w:rFonts w:ascii="Bookman Old Style" w:hAnsi="Bookman Old Style"/>
          <w:sz w:val="28"/>
          <w:szCs w:val="28"/>
          <w:lang w:val="es-ES"/>
        </w:rPr>
        <w:t xml:space="preserve">Código Civil </w:t>
      </w:r>
      <w:r w:rsidR="009B6B91">
        <w:rPr>
          <w:rFonts w:ascii="Bookman Old Style" w:hAnsi="Bookman Old Style"/>
          <w:sz w:val="28"/>
          <w:szCs w:val="28"/>
          <w:lang w:val="es-ES"/>
        </w:rPr>
        <w:t xml:space="preserve">trae en su artículo 1581: </w:t>
      </w:r>
      <w:r w:rsidR="00A171BB">
        <w:rPr>
          <w:rFonts w:ascii="Bookman Old Style" w:hAnsi="Bookman Old Style"/>
          <w:sz w:val="28"/>
          <w:szCs w:val="28"/>
          <w:lang w:val="es-ES"/>
        </w:rPr>
        <w:t>la de conceder una servidumbre de tránsito</w:t>
      </w:r>
      <w:r w:rsidR="009B6B91">
        <w:rPr>
          <w:rFonts w:ascii="Bookman Old Style" w:hAnsi="Bookman Old Style"/>
          <w:sz w:val="28"/>
          <w:szCs w:val="28"/>
          <w:lang w:val="es-ES"/>
        </w:rPr>
        <w:t xml:space="preserve">, que es un caso de </w:t>
      </w:r>
      <w:r w:rsidR="007F782A">
        <w:rPr>
          <w:rFonts w:ascii="Bookman Old Style" w:hAnsi="Bookman Old Style"/>
          <w:sz w:val="28"/>
          <w:szCs w:val="28"/>
          <w:lang w:val="es-ES"/>
        </w:rPr>
        <w:t>indivisibilidad absoluta</w:t>
      </w:r>
      <w:r w:rsidR="009B6B91">
        <w:rPr>
          <w:rFonts w:ascii="Bookman Old Style" w:hAnsi="Bookman Old Style"/>
          <w:sz w:val="28"/>
          <w:szCs w:val="28"/>
          <w:lang w:val="es-ES"/>
        </w:rPr>
        <w:t xml:space="preserve">, </w:t>
      </w:r>
      <w:r w:rsidR="007F782A">
        <w:rPr>
          <w:rFonts w:ascii="Bookman Old Style" w:hAnsi="Bookman Old Style"/>
          <w:sz w:val="28"/>
          <w:szCs w:val="28"/>
          <w:lang w:val="es-ES"/>
        </w:rPr>
        <w:t>pues</w:t>
      </w:r>
      <w:r>
        <w:rPr>
          <w:rFonts w:ascii="Bookman Old Style" w:hAnsi="Bookman Old Style"/>
          <w:sz w:val="28"/>
          <w:szCs w:val="28"/>
          <w:lang w:val="es-ES"/>
        </w:rPr>
        <w:t xml:space="preserve"> la naturaleza misma del hecho de la servidumbre impide que pueda dividirse la prestación</w:t>
      </w:r>
      <w:r w:rsidR="009B6B91">
        <w:rPr>
          <w:rFonts w:ascii="Bookman Old Style" w:hAnsi="Bookman Old Style"/>
          <w:sz w:val="28"/>
          <w:szCs w:val="28"/>
          <w:lang w:val="es-ES"/>
        </w:rPr>
        <w:t xml:space="preserve">. </w:t>
      </w:r>
    </w:p>
    <w:p w14:paraId="3E736E52" w14:textId="77777777" w:rsidR="009D0A21" w:rsidRDefault="009D0A21" w:rsidP="009B6B91">
      <w:pPr>
        <w:spacing w:after="120" w:line="360" w:lineRule="auto"/>
        <w:ind w:firstLine="709"/>
        <w:jc w:val="both"/>
        <w:rPr>
          <w:rFonts w:ascii="Bookman Old Style" w:hAnsi="Bookman Old Style"/>
          <w:sz w:val="28"/>
          <w:szCs w:val="28"/>
          <w:lang w:val="es-ES"/>
        </w:rPr>
      </w:pPr>
    </w:p>
    <w:p w14:paraId="6D5C114F" w14:textId="77777777" w:rsidR="009D0A21" w:rsidRDefault="009B6B91" w:rsidP="009B6B91">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t xml:space="preserve">Y en el caso de la compraventa pasa lo mismo: no puede naturalmente concebirse que </w:t>
      </w:r>
      <w:r w:rsidR="00B53F93">
        <w:rPr>
          <w:rFonts w:ascii="Bookman Old Style" w:hAnsi="Bookman Old Style"/>
          <w:sz w:val="28"/>
          <w:szCs w:val="28"/>
          <w:lang w:val="es-ES"/>
        </w:rPr>
        <w:t>el contrato</w:t>
      </w:r>
      <w:r w:rsidR="001C76E6">
        <w:rPr>
          <w:rFonts w:ascii="Bookman Old Style" w:hAnsi="Bookman Old Style"/>
          <w:sz w:val="28"/>
          <w:szCs w:val="28"/>
          <w:lang w:val="es-ES"/>
        </w:rPr>
        <w:t xml:space="preserve"> de</w:t>
      </w:r>
      <w:r>
        <w:rPr>
          <w:rFonts w:ascii="Bookman Old Style" w:hAnsi="Bookman Old Style"/>
          <w:sz w:val="28"/>
          <w:szCs w:val="28"/>
          <w:lang w:val="es-ES"/>
        </w:rPr>
        <w:t xml:space="preserve"> compraventa se pacte por partes</w:t>
      </w:r>
      <w:r w:rsidR="00B53F93">
        <w:rPr>
          <w:rFonts w:ascii="Bookman Old Style" w:hAnsi="Bookman Old Style"/>
          <w:sz w:val="28"/>
          <w:szCs w:val="28"/>
          <w:lang w:val="es-ES"/>
        </w:rPr>
        <w:t>: vendedor y comprador debe</w:t>
      </w:r>
      <w:r w:rsidR="00D77426">
        <w:rPr>
          <w:rFonts w:ascii="Bookman Old Style" w:hAnsi="Bookman Old Style"/>
          <w:sz w:val="28"/>
          <w:szCs w:val="28"/>
          <w:lang w:val="es-ES"/>
        </w:rPr>
        <w:t>n</w:t>
      </w:r>
      <w:r w:rsidR="00B53F93">
        <w:rPr>
          <w:rFonts w:ascii="Bookman Old Style" w:hAnsi="Bookman Old Style"/>
          <w:sz w:val="28"/>
          <w:szCs w:val="28"/>
          <w:lang w:val="es-ES"/>
        </w:rPr>
        <w:t xml:space="preserve"> estar de </w:t>
      </w:r>
      <w:r w:rsidR="00B53F93">
        <w:rPr>
          <w:rFonts w:ascii="Bookman Old Style" w:hAnsi="Bookman Old Style"/>
          <w:sz w:val="28"/>
          <w:szCs w:val="28"/>
          <w:lang w:val="es-ES"/>
        </w:rPr>
        <w:lastRenderedPageBreak/>
        <w:t xml:space="preserve">acuerdo en los elementos esenciales, precio y objeto y dar </w:t>
      </w:r>
      <w:r w:rsidR="00D77426">
        <w:rPr>
          <w:rFonts w:ascii="Bookman Old Style" w:hAnsi="Bookman Old Style"/>
          <w:sz w:val="28"/>
          <w:szCs w:val="28"/>
          <w:lang w:val="es-ES"/>
        </w:rPr>
        <w:t>cumplimiento a la forma solemne, sin que pueda concebirse que sea jurídicamente divisible en partes reales, intelectuales o de cuota</w:t>
      </w:r>
      <w:r w:rsidR="006F114B">
        <w:rPr>
          <w:rFonts w:ascii="Bookman Old Style" w:hAnsi="Bookman Old Style"/>
          <w:sz w:val="28"/>
          <w:szCs w:val="28"/>
          <w:lang w:val="es-ES"/>
        </w:rPr>
        <w:t>.</w:t>
      </w:r>
    </w:p>
    <w:p w14:paraId="25A79F7F" w14:textId="77777777" w:rsidR="009D0A21" w:rsidRDefault="009D0A21" w:rsidP="009B6B91">
      <w:pPr>
        <w:spacing w:after="120" w:line="360" w:lineRule="auto"/>
        <w:ind w:firstLine="709"/>
        <w:jc w:val="both"/>
        <w:rPr>
          <w:rFonts w:ascii="Bookman Old Style" w:hAnsi="Bookman Old Style"/>
          <w:sz w:val="28"/>
          <w:szCs w:val="28"/>
          <w:lang w:val="es-ES"/>
        </w:rPr>
      </w:pPr>
    </w:p>
    <w:p w14:paraId="2A9E9D1C" w14:textId="77777777" w:rsidR="009D0A21" w:rsidRDefault="006F114B" w:rsidP="009B6B91">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t xml:space="preserve"> Al respecto dice el chileno Luis </w:t>
      </w:r>
      <w:r w:rsidR="00726154">
        <w:rPr>
          <w:rFonts w:ascii="Bookman Old Style" w:hAnsi="Bookman Old Style"/>
          <w:sz w:val="28"/>
          <w:szCs w:val="28"/>
          <w:lang w:val="es-ES"/>
        </w:rPr>
        <w:t>Claro Solar</w:t>
      </w:r>
      <w:r>
        <w:rPr>
          <w:rFonts w:ascii="Bookman Old Style" w:hAnsi="Bookman Old Style"/>
          <w:sz w:val="28"/>
          <w:szCs w:val="28"/>
          <w:lang w:val="es-ES"/>
        </w:rPr>
        <w:t xml:space="preserve">: </w:t>
      </w:r>
    </w:p>
    <w:p w14:paraId="33E8B25E" w14:textId="21FE17B6" w:rsidR="00B53F93" w:rsidRDefault="006F114B" w:rsidP="009D0A21">
      <w:pPr>
        <w:spacing w:after="120" w:line="360" w:lineRule="auto"/>
        <w:ind w:left="709"/>
        <w:jc w:val="both"/>
        <w:rPr>
          <w:rFonts w:ascii="Bookman Old Style" w:hAnsi="Bookman Old Style"/>
          <w:sz w:val="28"/>
          <w:szCs w:val="28"/>
          <w:lang w:val="es-ES"/>
        </w:rPr>
      </w:pPr>
      <w:r w:rsidRPr="00726154">
        <w:rPr>
          <w:rFonts w:ascii="Bookman Old Style" w:hAnsi="Bookman Old Style"/>
          <w:i/>
          <w:szCs w:val="24"/>
          <w:lang w:val="es-ES"/>
        </w:rPr>
        <w:t>“es la cosa misma o el hecho mismo que constituye el objeto de la prestación, lo que debe considerarse para resolver si la obligación es divisible o indivisible…</w:t>
      </w:r>
      <w:r w:rsidR="00726154" w:rsidRPr="00726154">
        <w:rPr>
          <w:rFonts w:ascii="Bookman Old Style" w:hAnsi="Bookman Old Style"/>
          <w:i/>
          <w:szCs w:val="24"/>
          <w:lang w:val="es-ES"/>
        </w:rPr>
        <w:t xml:space="preserve"> Se trata de saber, en efecto, si habiendo muchos acreedores o muchos deudores, la obligación pueda ser ejecutada divisiblemente, si cada uno de los acreedores sólo podrá demandar su parte, si cada uno de los deudores sólo podrá ser perseguido por su parte. Ahora bien, es claro que </w:t>
      </w:r>
      <w:r w:rsidR="00726154" w:rsidRPr="001C76E6">
        <w:rPr>
          <w:rFonts w:ascii="Bookman Old Style" w:hAnsi="Bookman Old Style"/>
          <w:i/>
          <w:szCs w:val="24"/>
          <w:u w:val="single"/>
          <w:lang w:val="es-ES"/>
        </w:rPr>
        <w:t>la solución de esta cuestión se halla subordinada únicamente a la naturaleza de la prestación que constituye el objeto de la obligación, según que el objeto mismo de esta prestación, cosa, hecho o abstención, sea o no sea susceptible de ejecución parcial o dividida</w:t>
      </w:r>
      <w:r w:rsidR="00726154" w:rsidRPr="00726154">
        <w:rPr>
          <w:rFonts w:ascii="Bookman Old Style" w:hAnsi="Bookman Old Style"/>
          <w:i/>
          <w:szCs w:val="24"/>
          <w:lang w:val="es-ES"/>
        </w:rPr>
        <w:t>”</w:t>
      </w:r>
      <w:r w:rsidR="001C76E6">
        <w:rPr>
          <w:rStyle w:val="Refdenotaalpie"/>
          <w:rFonts w:ascii="Bookman Old Style" w:hAnsi="Bookman Old Style"/>
          <w:i/>
          <w:szCs w:val="24"/>
          <w:lang w:val="es-ES"/>
        </w:rPr>
        <w:footnoteReference w:id="13"/>
      </w:r>
    </w:p>
    <w:p w14:paraId="33947363" w14:textId="77777777" w:rsidR="00726154" w:rsidRDefault="00726154" w:rsidP="009B6B91">
      <w:pPr>
        <w:spacing w:after="120" w:line="360" w:lineRule="auto"/>
        <w:ind w:firstLine="709"/>
        <w:jc w:val="both"/>
        <w:rPr>
          <w:rFonts w:ascii="Bookman Old Style" w:hAnsi="Bookman Old Style"/>
          <w:sz w:val="28"/>
          <w:szCs w:val="28"/>
          <w:lang w:val="es-ES"/>
        </w:rPr>
      </w:pPr>
    </w:p>
    <w:p w14:paraId="10D5B811" w14:textId="0C3C4F3B" w:rsidR="006B44D6" w:rsidRDefault="006B44D6" w:rsidP="009B6B91">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t>Lo que sí puede ser objeto de división, y de hecho la promesa</w:t>
      </w:r>
      <w:r w:rsidR="00726154">
        <w:rPr>
          <w:rFonts w:ascii="Bookman Old Style" w:hAnsi="Bookman Old Style"/>
          <w:sz w:val="28"/>
          <w:szCs w:val="28"/>
          <w:lang w:val="es-ES"/>
        </w:rPr>
        <w:t xml:space="preserve"> se refiere </w:t>
      </w:r>
      <w:r>
        <w:rPr>
          <w:rFonts w:ascii="Bookman Old Style" w:hAnsi="Bookman Old Style"/>
          <w:sz w:val="28"/>
          <w:szCs w:val="28"/>
          <w:lang w:val="es-ES"/>
        </w:rPr>
        <w:t xml:space="preserve">a ello, son las prestaciones provenientes </w:t>
      </w:r>
      <w:r>
        <w:rPr>
          <w:rFonts w:ascii="Bookman Old Style" w:hAnsi="Bookman Old Style"/>
          <w:sz w:val="28"/>
          <w:szCs w:val="28"/>
          <w:lang w:val="es-ES"/>
        </w:rPr>
        <w:lastRenderedPageBreak/>
        <w:t>del contrato de compraventa</w:t>
      </w:r>
      <w:r w:rsidR="00726154">
        <w:rPr>
          <w:rFonts w:ascii="Bookman Old Style" w:hAnsi="Bookman Old Style"/>
          <w:sz w:val="28"/>
          <w:szCs w:val="28"/>
          <w:lang w:val="es-ES"/>
        </w:rPr>
        <w:t>, aun cuando allí se refiera a</w:t>
      </w:r>
      <w:r w:rsidR="006B3F6C">
        <w:rPr>
          <w:rFonts w:ascii="Bookman Old Style" w:hAnsi="Bookman Old Style"/>
          <w:sz w:val="28"/>
          <w:szCs w:val="28"/>
          <w:lang w:val="es-ES"/>
        </w:rPr>
        <w:t xml:space="preserve">l inmueble </w:t>
      </w:r>
      <w:r w:rsidR="009D0A21">
        <w:rPr>
          <w:rFonts w:ascii="Bookman Old Style" w:hAnsi="Bookman Old Style"/>
          <w:sz w:val="28"/>
          <w:szCs w:val="28"/>
          <w:lang w:val="es-ES"/>
        </w:rPr>
        <w:t xml:space="preserve">y </w:t>
      </w:r>
      <w:r w:rsidR="006B3F6C">
        <w:rPr>
          <w:rFonts w:ascii="Bookman Old Style" w:hAnsi="Bookman Old Style"/>
          <w:sz w:val="28"/>
          <w:szCs w:val="28"/>
          <w:lang w:val="es-ES"/>
        </w:rPr>
        <w:t>a las obligaciones de esa negociación</w:t>
      </w:r>
      <w:r>
        <w:rPr>
          <w:rFonts w:ascii="Bookman Old Style" w:hAnsi="Bookman Old Style"/>
          <w:sz w:val="28"/>
          <w:szCs w:val="28"/>
          <w:lang w:val="es-ES"/>
        </w:rPr>
        <w:t>. En esa medida,</w:t>
      </w:r>
      <w:r w:rsidR="00B53F93">
        <w:rPr>
          <w:rFonts w:ascii="Bookman Old Style" w:hAnsi="Bookman Old Style"/>
          <w:sz w:val="28"/>
          <w:szCs w:val="28"/>
          <w:lang w:val="es-ES"/>
        </w:rPr>
        <w:t xml:space="preserve"> la naturaleza de ambas prestaciones y la convención de las partes pueden hacer </w:t>
      </w:r>
      <w:r>
        <w:rPr>
          <w:rFonts w:ascii="Bookman Old Style" w:hAnsi="Bookman Old Style"/>
          <w:sz w:val="28"/>
          <w:szCs w:val="28"/>
          <w:lang w:val="es-ES"/>
        </w:rPr>
        <w:t xml:space="preserve">posible que </w:t>
      </w:r>
      <w:r w:rsidR="00B53F93">
        <w:rPr>
          <w:rFonts w:ascii="Bookman Old Style" w:hAnsi="Bookman Old Style"/>
          <w:sz w:val="28"/>
          <w:szCs w:val="28"/>
          <w:lang w:val="es-ES"/>
        </w:rPr>
        <w:t>ellas</w:t>
      </w:r>
      <w:r>
        <w:rPr>
          <w:rFonts w:ascii="Bookman Old Style" w:hAnsi="Bookman Old Style"/>
          <w:sz w:val="28"/>
          <w:szCs w:val="28"/>
          <w:lang w:val="es-ES"/>
        </w:rPr>
        <w:t xml:space="preserve"> dividan el precio </w:t>
      </w:r>
      <w:r w:rsidR="006B3F6C">
        <w:rPr>
          <w:rFonts w:ascii="Bookman Old Style" w:hAnsi="Bookman Old Style"/>
          <w:sz w:val="28"/>
          <w:szCs w:val="28"/>
          <w:lang w:val="es-ES"/>
        </w:rPr>
        <w:t>y</w:t>
      </w:r>
      <w:r w:rsidR="00DA494D">
        <w:rPr>
          <w:rFonts w:ascii="Bookman Old Style" w:hAnsi="Bookman Old Style"/>
          <w:sz w:val="28"/>
          <w:szCs w:val="28"/>
          <w:lang w:val="es-ES"/>
        </w:rPr>
        <w:t xml:space="preserve"> que se asigne</w:t>
      </w:r>
      <w:r>
        <w:rPr>
          <w:rFonts w:ascii="Bookman Old Style" w:hAnsi="Bookman Old Style"/>
          <w:sz w:val="28"/>
          <w:szCs w:val="28"/>
          <w:lang w:val="es-ES"/>
        </w:rPr>
        <w:t xml:space="preserve"> a</w:t>
      </w:r>
      <w:r w:rsidR="00DA494D">
        <w:rPr>
          <w:rFonts w:ascii="Bookman Old Style" w:hAnsi="Bookman Old Style"/>
          <w:sz w:val="28"/>
          <w:szCs w:val="28"/>
          <w:lang w:val="es-ES"/>
        </w:rPr>
        <w:t xml:space="preserve"> cargo de</w:t>
      </w:r>
      <w:r>
        <w:rPr>
          <w:rFonts w:ascii="Bookman Old Style" w:hAnsi="Bookman Old Style"/>
          <w:sz w:val="28"/>
          <w:szCs w:val="28"/>
          <w:lang w:val="es-ES"/>
        </w:rPr>
        <w:t xml:space="preserve"> cada uno de los </w:t>
      </w:r>
      <w:r w:rsidR="009D0A21">
        <w:rPr>
          <w:rFonts w:ascii="Bookman Old Style" w:hAnsi="Bookman Old Style"/>
          <w:sz w:val="28"/>
          <w:szCs w:val="28"/>
          <w:lang w:val="es-ES"/>
        </w:rPr>
        <w:t xml:space="preserve">futuros compradores </w:t>
      </w:r>
      <w:r>
        <w:rPr>
          <w:rFonts w:ascii="Bookman Old Style" w:hAnsi="Bookman Old Style"/>
          <w:sz w:val="28"/>
          <w:szCs w:val="28"/>
          <w:lang w:val="es-ES"/>
        </w:rPr>
        <w:t xml:space="preserve">una porción o cuota del mismo que se compagine asimismo con una porción o cuota del </w:t>
      </w:r>
      <w:r w:rsidR="00DA494D">
        <w:rPr>
          <w:rFonts w:ascii="Bookman Old Style" w:hAnsi="Bookman Old Style"/>
          <w:sz w:val="28"/>
          <w:szCs w:val="28"/>
          <w:lang w:val="es-ES"/>
        </w:rPr>
        <w:t xml:space="preserve">objeto </w:t>
      </w:r>
      <w:r w:rsidR="009D0A21">
        <w:rPr>
          <w:rFonts w:ascii="Bookman Old Style" w:hAnsi="Bookman Old Style"/>
          <w:sz w:val="28"/>
          <w:szCs w:val="28"/>
          <w:lang w:val="es-ES"/>
        </w:rPr>
        <w:t>que habrán de comprar</w:t>
      </w:r>
      <w:r>
        <w:rPr>
          <w:rFonts w:ascii="Bookman Old Style" w:hAnsi="Bookman Old Style"/>
          <w:sz w:val="28"/>
          <w:szCs w:val="28"/>
          <w:lang w:val="es-ES"/>
        </w:rPr>
        <w:t>. P</w:t>
      </w:r>
      <w:r w:rsidR="00DA494D">
        <w:rPr>
          <w:rFonts w:ascii="Bookman Old Style" w:hAnsi="Bookman Old Style"/>
          <w:sz w:val="28"/>
          <w:szCs w:val="28"/>
          <w:lang w:val="es-ES"/>
        </w:rPr>
        <w:t>ero</w:t>
      </w:r>
      <w:r>
        <w:rPr>
          <w:rFonts w:ascii="Bookman Old Style" w:hAnsi="Bookman Old Style"/>
          <w:sz w:val="28"/>
          <w:szCs w:val="28"/>
          <w:lang w:val="es-ES"/>
        </w:rPr>
        <w:t xml:space="preserve"> el contrato</w:t>
      </w:r>
      <w:r w:rsidR="009D0A21">
        <w:rPr>
          <w:rFonts w:ascii="Bookman Old Style" w:hAnsi="Bookman Old Style"/>
          <w:sz w:val="28"/>
          <w:szCs w:val="28"/>
          <w:lang w:val="es-ES"/>
        </w:rPr>
        <w:t xml:space="preserve"> prometido</w:t>
      </w:r>
      <w:r>
        <w:rPr>
          <w:rFonts w:ascii="Bookman Old Style" w:hAnsi="Bookman Old Style"/>
          <w:sz w:val="28"/>
          <w:szCs w:val="28"/>
          <w:lang w:val="es-ES"/>
        </w:rPr>
        <w:t>, se itera, es uno sólo</w:t>
      </w:r>
      <w:r w:rsidR="006B3F6C">
        <w:rPr>
          <w:rFonts w:ascii="Bookman Old Style" w:hAnsi="Bookman Old Style"/>
          <w:sz w:val="28"/>
          <w:szCs w:val="28"/>
          <w:lang w:val="es-ES"/>
        </w:rPr>
        <w:t xml:space="preserve"> y él intelectual ni naturalmente puede ser dividido a los efectos de su perfeccionamiento.</w:t>
      </w:r>
    </w:p>
    <w:p w14:paraId="00B83479" w14:textId="77777777" w:rsidR="009D0A21" w:rsidRDefault="009D0A21" w:rsidP="009B6B91">
      <w:pPr>
        <w:spacing w:after="120" w:line="360" w:lineRule="auto"/>
        <w:ind w:firstLine="709"/>
        <w:jc w:val="both"/>
        <w:rPr>
          <w:rFonts w:ascii="Bookman Old Style" w:hAnsi="Bookman Old Style"/>
          <w:sz w:val="28"/>
          <w:szCs w:val="28"/>
          <w:lang w:val="es-ES"/>
        </w:rPr>
      </w:pPr>
    </w:p>
    <w:p w14:paraId="7A8A0087" w14:textId="0ADE72A8" w:rsidR="006B44D6" w:rsidRDefault="006B3F6C" w:rsidP="009B6B91">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t xml:space="preserve">Si todo ello es así, resulta </w:t>
      </w:r>
      <w:r w:rsidR="009D0A21">
        <w:rPr>
          <w:rFonts w:ascii="Bookman Old Style" w:hAnsi="Bookman Old Style"/>
          <w:sz w:val="28"/>
          <w:szCs w:val="28"/>
          <w:lang w:val="es-ES"/>
        </w:rPr>
        <w:t xml:space="preserve">evidente </w:t>
      </w:r>
      <w:r>
        <w:rPr>
          <w:rFonts w:ascii="Bookman Old Style" w:hAnsi="Bookman Old Style"/>
          <w:sz w:val="28"/>
          <w:szCs w:val="28"/>
          <w:lang w:val="es-ES"/>
        </w:rPr>
        <w:t xml:space="preserve">colegir que no habiendo comparecido uno de los sujetos que conforman la parte promitente compradora, no tiene legitimación otro de ellos, aun cuando haya asistido, </w:t>
      </w:r>
      <w:r w:rsidR="009D0A21">
        <w:rPr>
          <w:rFonts w:ascii="Bookman Old Style" w:hAnsi="Bookman Old Style"/>
          <w:sz w:val="28"/>
          <w:szCs w:val="28"/>
          <w:lang w:val="es-ES"/>
        </w:rPr>
        <w:t>para ser considerado</w:t>
      </w:r>
      <w:r>
        <w:rPr>
          <w:rFonts w:ascii="Bookman Old Style" w:hAnsi="Bookman Old Style"/>
          <w:sz w:val="28"/>
          <w:szCs w:val="28"/>
          <w:lang w:val="es-ES"/>
        </w:rPr>
        <w:t xml:space="preserve"> acreedor cumplidor de sus obligaciones recíprocas pactadas para con el deudor. Es que, yendo más lejos, y suponiendo que se ha extinguido la fiducia, que ha regresado el bien al patrimonio de Gonzalo Mejía, </w:t>
      </w:r>
      <w:r w:rsidR="009D0A21">
        <w:rPr>
          <w:rFonts w:ascii="Bookman Old Style" w:hAnsi="Bookman Old Style"/>
          <w:sz w:val="28"/>
          <w:szCs w:val="28"/>
          <w:lang w:val="es-ES"/>
        </w:rPr>
        <w:t xml:space="preserve">y que está entonces </w:t>
      </w:r>
      <w:r w:rsidR="00E2647E">
        <w:rPr>
          <w:rFonts w:ascii="Bookman Old Style" w:hAnsi="Bookman Old Style"/>
          <w:sz w:val="28"/>
          <w:szCs w:val="28"/>
          <w:lang w:val="es-ES"/>
        </w:rPr>
        <w:t xml:space="preserve">él </w:t>
      </w:r>
      <w:r w:rsidR="009D0A21">
        <w:rPr>
          <w:rFonts w:ascii="Bookman Old Style" w:hAnsi="Bookman Old Style"/>
          <w:sz w:val="28"/>
          <w:szCs w:val="28"/>
          <w:lang w:val="es-ES"/>
        </w:rPr>
        <w:t>prest</w:t>
      </w:r>
      <w:r w:rsidR="00897A37">
        <w:rPr>
          <w:rFonts w:ascii="Bookman Old Style" w:hAnsi="Bookman Old Style"/>
          <w:sz w:val="28"/>
          <w:szCs w:val="28"/>
          <w:lang w:val="es-ES"/>
        </w:rPr>
        <w:t xml:space="preserve">o a </w:t>
      </w:r>
      <w:r w:rsidR="009D0A21">
        <w:rPr>
          <w:rFonts w:ascii="Bookman Old Style" w:hAnsi="Bookman Old Style"/>
          <w:sz w:val="28"/>
          <w:szCs w:val="28"/>
          <w:lang w:val="es-ES"/>
        </w:rPr>
        <w:t xml:space="preserve"> cumplir su obligación </w:t>
      </w:r>
      <w:r w:rsidR="00EC0914">
        <w:rPr>
          <w:rFonts w:ascii="Bookman Old Style" w:hAnsi="Bookman Old Style"/>
          <w:sz w:val="28"/>
          <w:szCs w:val="28"/>
          <w:lang w:val="es-ES"/>
        </w:rPr>
        <w:t>de solemnizar la venta prometida</w:t>
      </w:r>
      <w:r w:rsidR="009D0A21">
        <w:rPr>
          <w:rFonts w:ascii="Bookman Old Style" w:hAnsi="Bookman Old Style"/>
          <w:sz w:val="28"/>
          <w:szCs w:val="28"/>
          <w:lang w:val="es-ES"/>
        </w:rPr>
        <w:t xml:space="preserve">, </w:t>
      </w:r>
      <w:r>
        <w:rPr>
          <w:rFonts w:ascii="Bookman Old Style" w:hAnsi="Bookman Old Style"/>
          <w:sz w:val="28"/>
          <w:szCs w:val="28"/>
          <w:lang w:val="es-ES"/>
        </w:rPr>
        <w:t>tendría que</w:t>
      </w:r>
      <w:r w:rsidR="00EC0914">
        <w:rPr>
          <w:rFonts w:ascii="Bookman Old Style" w:hAnsi="Bookman Old Style"/>
          <w:sz w:val="28"/>
          <w:szCs w:val="28"/>
          <w:lang w:val="es-ES"/>
        </w:rPr>
        <w:t xml:space="preserve"> cumplir</w:t>
      </w:r>
      <w:r>
        <w:rPr>
          <w:rFonts w:ascii="Bookman Old Style" w:hAnsi="Bookman Old Style"/>
          <w:sz w:val="28"/>
          <w:szCs w:val="28"/>
          <w:lang w:val="es-ES"/>
        </w:rPr>
        <w:t xml:space="preserve">la </w:t>
      </w:r>
      <w:r w:rsidR="00EC0914">
        <w:rPr>
          <w:rFonts w:ascii="Bookman Old Style" w:hAnsi="Bookman Old Style"/>
          <w:sz w:val="28"/>
          <w:szCs w:val="28"/>
          <w:lang w:val="es-ES"/>
        </w:rPr>
        <w:t>sólo con</w:t>
      </w:r>
      <w:r>
        <w:rPr>
          <w:rFonts w:ascii="Bookman Old Style" w:hAnsi="Bookman Old Style"/>
          <w:sz w:val="28"/>
          <w:szCs w:val="28"/>
          <w:lang w:val="es-ES"/>
        </w:rPr>
        <w:t xml:space="preserve"> el actor de esta causa vendiéndole el </w:t>
      </w:r>
      <w:r w:rsidR="00EC0914" w:rsidRPr="00EC0914">
        <w:rPr>
          <w:rFonts w:ascii="Bookman Old Style" w:hAnsi="Bookman Old Style"/>
          <w:sz w:val="28"/>
          <w:szCs w:val="28"/>
          <w:lang w:val="es-ES"/>
        </w:rPr>
        <w:t xml:space="preserve">14.29 </w:t>
      </w:r>
      <w:r w:rsidR="00EC0914">
        <w:rPr>
          <w:rFonts w:ascii="Bookman Old Style" w:hAnsi="Bookman Old Style"/>
          <w:sz w:val="28"/>
          <w:szCs w:val="28"/>
          <w:lang w:val="es-ES"/>
        </w:rPr>
        <w:t>%</w:t>
      </w:r>
      <w:r>
        <w:rPr>
          <w:rFonts w:ascii="Bookman Old Style" w:hAnsi="Bookman Old Style"/>
          <w:sz w:val="28"/>
          <w:szCs w:val="28"/>
          <w:lang w:val="es-ES"/>
        </w:rPr>
        <w:t xml:space="preserve"> del bien, con lo cual claramente se está ante </w:t>
      </w:r>
      <w:r w:rsidR="00EC0914">
        <w:rPr>
          <w:rFonts w:ascii="Bookman Old Style" w:hAnsi="Bookman Old Style"/>
          <w:sz w:val="28"/>
          <w:szCs w:val="28"/>
          <w:lang w:val="es-ES"/>
        </w:rPr>
        <w:t xml:space="preserve">el </w:t>
      </w:r>
      <w:r>
        <w:rPr>
          <w:rFonts w:ascii="Bookman Old Style" w:hAnsi="Bookman Old Style"/>
          <w:sz w:val="28"/>
          <w:szCs w:val="28"/>
          <w:lang w:val="es-ES"/>
        </w:rPr>
        <w:t>fraccionamiento de un contrato</w:t>
      </w:r>
      <w:r w:rsidR="00EC0914">
        <w:rPr>
          <w:rFonts w:ascii="Bookman Old Style" w:hAnsi="Bookman Old Style"/>
          <w:sz w:val="28"/>
          <w:szCs w:val="28"/>
          <w:lang w:val="es-ES"/>
        </w:rPr>
        <w:t xml:space="preserve">, y por ende, ante </w:t>
      </w:r>
      <w:r w:rsidR="00E2647E">
        <w:rPr>
          <w:rFonts w:ascii="Bookman Old Style" w:hAnsi="Bookman Old Style"/>
          <w:sz w:val="28"/>
          <w:szCs w:val="28"/>
          <w:lang w:val="es-ES"/>
        </w:rPr>
        <w:t>la</w:t>
      </w:r>
      <w:r w:rsidR="00EC0914">
        <w:rPr>
          <w:rFonts w:ascii="Bookman Old Style" w:hAnsi="Bookman Old Style"/>
          <w:sz w:val="28"/>
          <w:szCs w:val="28"/>
          <w:lang w:val="es-ES"/>
        </w:rPr>
        <w:t xml:space="preserve"> </w:t>
      </w:r>
      <w:r w:rsidR="00E2647E">
        <w:rPr>
          <w:rFonts w:ascii="Bookman Old Style" w:hAnsi="Bookman Old Style"/>
          <w:sz w:val="28"/>
          <w:szCs w:val="28"/>
          <w:lang w:val="es-ES"/>
        </w:rPr>
        <w:t>segmentación</w:t>
      </w:r>
      <w:r w:rsidR="00EC0914">
        <w:rPr>
          <w:rFonts w:ascii="Bookman Old Style" w:hAnsi="Bookman Old Style"/>
          <w:sz w:val="28"/>
          <w:szCs w:val="28"/>
          <w:lang w:val="es-ES"/>
        </w:rPr>
        <w:t xml:space="preserve"> de la prestación de hacer a cargo de Gonzalo Mejía</w:t>
      </w:r>
      <w:r>
        <w:rPr>
          <w:rFonts w:ascii="Bookman Old Style" w:hAnsi="Bookman Old Style"/>
          <w:sz w:val="28"/>
          <w:szCs w:val="28"/>
          <w:lang w:val="es-ES"/>
        </w:rPr>
        <w:t>.</w:t>
      </w:r>
      <w:r w:rsidR="00F04EC9">
        <w:rPr>
          <w:rFonts w:ascii="Bookman Old Style" w:hAnsi="Bookman Old Style"/>
          <w:sz w:val="28"/>
          <w:szCs w:val="28"/>
          <w:lang w:val="es-ES"/>
        </w:rPr>
        <w:t xml:space="preserve"> No puede decirse que hubo tantas ventas como promitentes compradores hubiera. Fue un cuerpo cierto y precio </w:t>
      </w:r>
      <w:r w:rsidR="00EC0914">
        <w:rPr>
          <w:rFonts w:ascii="Bookman Old Style" w:hAnsi="Bookman Old Style"/>
          <w:sz w:val="28"/>
          <w:szCs w:val="28"/>
          <w:lang w:val="es-ES"/>
        </w:rPr>
        <w:t>e</w:t>
      </w:r>
      <w:r w:rsidR="00F04EC9">
        <w:rPr>
          <w:rFonts w:ascii="Bookman Old Style" w:hAnsi="Bookman Old Style"/>
          <w:sz w:val="28"/>
          <w:szCs w:val="28"/>
          <w:lang w:val="es-ES"/>
        </w:rPr>
        <w:t>l pactado.</w:t>
      </w:r>
      <w:r w:rsidR="00EC0914">
        <w:rPr>
          <w:rFonts w:ascii="Bookman Old Style" w:hAnsi="Bookman Old Style"/>
          <w:sz w:val="28"/>
          <w:szCs w:val="28"/>
          <w:lang w:val="es-ES"/>
        </w:rPr>
        <w:t xml:space="preserve"> Fue una venta la prometida.</w:t>
      </w:r>
    </w:p>
    <w:p w14:paraId="297723D3" w14:textId="77777777" w:rsidR="00F04EC9" w:rsidRDefault="00F04EC9" w:rsidP="00221421">
      <w:pPr>
        <w:spacing w:after="120" w:line="360" w:lineRule="auto"/>
        <w:ind w:firstLine="709"/>
        <w:jc w:val="both"/>
        <w:rPr>
          <w:rFonts w:ascii="Bookman Old Style" w:hAnsi="Bookman Old Style"/>
          <w:sz w:val="28"/>
          <w:szCs w:val="28"/>
          <w:lang w:val="es-ES"/>
        </w:rPr>
      </w:pPr>
    </w:p>
    <w:p w14:paraId="5AA618A3" w14:textId="77777777" w:rsidR="00F04EC9" w:rsidRDefault="00F04EC9" w:rsidP="00221421">
      <w:pPr>
        <w:spacing w:after="120" w:line="360" w:lineRule="auto"/>
        <w:ind w:firstLine="709"/>
        <w:jc w:val="both"/>
        <w:rPr>
          <w:rFonts w:ascii="Bookman Old Style" w:hAnsi="Bookman Old Style"/>
          <w:sz w:val="28"/>
          <w:szCs w:val="28"/>
          <w:lang w:val="es-ES"/>
        </w:rPr>
      </w:pPr>
    </w:p>
    <w:p w14:paraId="3322A955" w14:textId="78519723" w:rsidR="00731F77" w:rsidRDefault="00EC0914" w:rsidP="00221421">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t>De lo dicho se infiere entonces que Alfonso Contreras Lázaro no se encuentra legitimado para incoar la declaratoria de extinción de la fiducia con miras a que el bien fideicomitido regrese al patrimonio de Gonzalo Mejía, motivo por el cual, esta razón</w:t>
      </w:r>
      <w:r w:rsidR="00731F77">
        <w:rPr>
          <w:rFonts w:ascii="Bookman Old Style" w:hAnsi="Bookman Old Style"/>
          <w:sz w:val="28"/>
          <w:szCs w:val="28"/>
          <w:lang w:val="es-ES"/>
        </w:rPr>
        <w:t xml:space="preserve"> impide que la Corte case la sentencia si tendría que arribar a la denegación de las pretensiones, según lo anotado.</w:t>
      </w:r>
    </w:p>
    <w:p w14:paraId="6FF32CDF" w14:textId="7D75D148" w:rsidR="00120AD2" w:rsidRDefault="00EC0914" w:rsidP="009064C4">
      <w:pPr>
        <w:spacing w:after="120" w:line="360" w:lineRule="auto"/>
        <w:ind w:firstLine="709"/>
        <w:jc w:val="both"/>
      </w:pPr>
      <w:r>
        <w:rPr>
          <w:rFonts w:ascii="Bookman Old Style" w:hAnsi="Bookman Old Style"/>
          <w:sz w:val="28"/>
          <w:szCs w:val="28"/>
          <w:lang w:val="es-ES"/>
        </w:rPr>
        <w:t xml:space="preserve"> </w:t>
      </w:r>
    </w:p>
    <w:p w14:paraId="5358762B" w14:textId="214F271B" w:rsidR="00CD0D19" w:rsidRDefault="00120AD2" w:rsidP="00120AD2">
      <w:pPr>
        <w:pStyle w:val="Ttulo30"/>
        <w:numPr>
          <w:ilvl w:val="0"/>
          <w:numId w:val="0"/>
        </w:numPr>
        <w:ind w:firstLine="709"/>
      </w:pPr>
      <w:r w:rsidRPr="00120AD2">
        <w:rPr>
          <w:b/>
        </w:rPr>
        <w:t>3</w:t>
      </w:r>
      <w:r>
        <w:t>.</w:t>
      </w:r>
      <w:r>
        <w:tab/>
      </w:r>
      <w:r w:rsidR="009D4732">
        <w:t>Las copias de los faxes rubricados bajo los nombres de</w:t>
      </w:r>
      <w:r w:rsidR="009D4732" w:rsidRPr="00C97952">
        <w:t xml:space="preserve"> Gustavo Vargas Gallo y Hugo Briceño Jáuregui</w:t>
      </w:r>
      <w:r w:rsidR="009D4732">
        <w:t>.</w:t>
      </w:r>
    </w:p>
    <w:p w14:paraId="6C5BE256" w14:textId="77777777" w:rsidR="004C49C7" w:rsidRDefault="004C49C7" w:rsidP="004C49C7">
      <w:pPr>
        <w:pStyle w:val="Ttulo4"/>
        <w:numPr>
          <w:ilvl w:val="0"/>
          <w:numId w:val="0"/>
        </w:numPr>
        <w:ind w:left="1134"/>
      </w:pPr>
    </w:p>
    <w:p w14:paraId="721C4E40" w14:textId="1D26897D" w:rsidR="00E81A1D" w:rsidRPr="00CD0D19" w:rsidRDefault="00120AD2" w:rsidP="00120AD2">
      <w:pPr>
        <w:pStyle w:val="Ttulo4"/>
        <w:numPr>
          <w:ilvl w:val="0"/>
          <w:numId w:val="0"/>
        </w:numPr>
        <w:ind w:firstLine="1560"/>
      </w:pPr>
      <w:r w:rsidRPr="00120AD2">
        <w:rPr>
          <w:b/>
        </w:rPr>
        <w:t>a</w:t>
      </w:r>
      <w:r>
        <w:t>.</w:t>
      </w:r>
      <w:r>
        <w:tab/>
      </w:r>
      <w:r w:rsidR="00E81A1D" w:rsidRPr="00CD0D19">
        <w:t>El primero, que obra en folio 10 del mismo cuaderno</w:t>
      </w:r>
      <w:r w:rsidR="00CD0D19">
        <w:t>. Reza así:</w:t>
      </w:r>
    </w:p>
    <w:p w14:paraId="78A9B9A2" w14:textId="77777777" w:rsidR="00E81A1D" w:rsidRPr="00E81A1D" w:rsidRDefault="00E81A1D" w:rsidP="00E81A1D">
      <w:pPr>
        <w:ind w:left="1276" w:right="855"/>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Santa Fe de Bogotá, enero 18 de 1995</w:t>
      </w:r>
    </w:p>
    <w:p w14:paraId="224362A8" w14:textId="77777777" w:rsidR="00E81A1D" w:rsidRPr="00E81A1D" w:rsidRDefault="00E81A1D" w:rsidP="00E81A1D">
      <w:pPr>
        <w:ind w:left="1276" w:right="855"/>
        <w:jc w:val="both"/>
        <w:rPr>
          <w:rFonts w:ascii="Bookman Old Style" w:eastAsia="Calibri" w:hAnsi="Bookman Old Style" w:cs="Times New Roman"/>
          <w:i/>
          <w:szCs w:val="28"/>
          <w:lang w:val="es-CO" w:eastAsia="en-US"/>
        </w:rPr>
      </w:pPr>
    </w:p>
    <w:p w14:paraId="0E2C829A" w14:textId="77777777" w:rsidR="00E81A1D" w:rsidRPr="00E81A1D" w:rsidRDefault="00E81A1D" w:rsidP="00E81A1D">
      <w:pPr>
        <w:ind w:left="1276" w:right="855"/>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Señores</w:t>
      </w:r>
    </w:p>
    <w:p w14:paraId="5C9B10EE" w14:textId="77777777" w:rsidR="00E81A1D" w:rsidRPr="00E81A1D" w:rsidRDefault="00E81A1D" w:rsidP="00E81A1D">
      <w:pPr>
        <w:ind w:left="1276" w:right="855"/>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Prometientes compradores del lote de San Rafael “Suba”</w:t>
      </w:r>
    </w:p>
    <w:p w14:paraId="43E56323" w14:textId="3181556B" w:rsidR="00E81A1D" w:rsidRPr="00E81A1D" w:rsidRDefault="00E81A1D" w:rsidP="00E81A1D">
      <w:pPr>
        <w:ind w:left="1276" w:right="855"/>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 xml:space="preserve">Att. </w:t>
      </w:r>
      <w:r w:rsidR="00AC0081" w:rsidRPr="00E81A1D">
        <w:rPr>
          <w:rFonts w:ascii="Bookman Old Style" w:eastAsia="Calibri" w:hAnsi="Bookman Old Style" w:cs="Times New Roman"/>
          <w:i/>
          <w:szCs w:val="28"/>
          <w:lang w:val="es-CO" w:eastAsia="en-US"/>
        </w:rPr>
        <w:t xml:space="preserve">Doctores </w:t>
      </w:r>
      <w:r w:rsidRPr="00E81A1D">
        <w:rPr>
          <w:rFonts w:ascii="Bookman Old Style" w:eastAsia="Calibri" w:hAnsi="Bookman Old Style" w:cs="Times New Roman"/>
          <w:i/>
          <w:szCs w:val="28"/>
          <w:lang w:val="es-CO" w:eastAsia="en-US"/>
        </w:rPr>
        <w:t>Horacio y Luis Fernando Ospina</w:t>
      </w:r>
    </w:p>
    <w:p w14:paraId="5219060A" w14:textId="77777777" w:rsidR="00E81A1D" w:rsidRPr="00E81A1D" w:rsidRDefault="00E81A1D" w:rsidP="00E81A1D">
      <w:pPr>
        <w:ind w:left="1276" w:right="855"/>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La Ciudad</w:t>
      </w:r>
    </w:p>
    <w:p w14:paraId="25097CAF" w14:textId="77777777" w:rsidR="00E81A1D" w:rsidRPr="00E81A1D" w:rsidRDefault="00E81A1D" w:rsidP="00E81A1D">
      <w:pPr>
        <w:ind w:left="1276" w:right="855"/>
        <w:jc w:val="both"/>
        <w:rPr>
          <w:rFonts w:ascii="Bookman Old Style" w:eastAsia="Calibri" w:hAnsi="Bookman Old Style" w:cs="Times New Roman"/>
          <w:i/>
          <w:szCs w:val="28"/>
          <w:lang w:val="es-CO" w:eastAsia="en-US"/>
        </w:rPr>
      </w:pPr>
    </w:p>
    <w:p w14:paraId="78011140" w14:textId="77777777" w:rsidR="00E81A1D" w:rsidRPr="00E81A1D" w:rsidRDefault="00E81A1D" w:rsidP="00E81A1D">
      <w:pPr>
        <w:ind w:left="1276" w:right="855"/>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Como es de su conocimiento en el juzgado 30 civil del circuito de esta ciudad se llevó a cabo el remate de un inmueble de propiedad del señor Camilo Zapata Vásquez, un hipotecario promovido por el banco de crédito y comercio.</w:t>
      </w:r>
    </w:p>
    <w:p w14:paraId="3CFB0F27" w14:textId="77777777" w:rsidR="002635DC" w:rsidRDefault="002635DC" w:rsidP="00E81A1D">
      <w:pPr>
        <w:ind w:left="1276" w:right="855"/>
        <w:jc w:val="both"/>
        <w:rPr>
          <w:rFonts w:ascii="Bookman Old Style" w:eastAsia="Calibri" w:hAnsi="Bookman Old Style" w:cs="Times New Roman"/>
          <w:i/>
          <w:szCs w:val="28"/>
          <w:lang w:val="es-CO" w:eastAsia="en-US"/>
        </w:rPr>
      </w:pPr>
    </w:p>
    <w:p w14:paraId="5BFFAF9F" w14:textId="77777777" w:rsidR="00E81A1D" w:rsidRPr="00E81A1D" w:rsidRDefault="00E81A1D" w:rsidP="00E81A1D">
      <w:pPr>
        <w:ind w:left="1276" w:right="855"/>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El valor del remate se encuentra actualmente depositado en su totalidad a disposición del juzgado, y estimamos que en un término que no excede del mes de enero, estará entregando a los herederos del señor Zapata Vásquez, para de allí proceder al pago de la suma de $500.000.000 que se les adeuda por concepto del primer contado en la promesa de venta que ustedes celebraron con el señor Gonzalo Mejía, con relación al inmueble denominado San Rafael, situado en el municipio de Suba.</w:t>
      </w:r>
    </w:p>
    <w:p w14:paraId="0681229D" w14:textId="77777777" w:rsidR="002635DC" w:rsidRDefault="002635DC" w:rsidP="00E81A1D">
      <w:pPr>
        <w:ind w:left="1276" w:right="855"/>
        <w:jc w:val="both"/>
        <w:rPr>
          <w:rFonts w:ascii="Bookman Old Style" w:eastAsia="Calibri" w:hAnsi="Bookman Old Style" w:cs="Times New Roman"/>
          <w:i/>
          <w:szCs w:val="28"/>
          <w:lang w:val="es-CO" w:eastAsia="en-US"/>
        </w:rPr>
      </w:pPr>
    </w:p>
    <w:p w14:paraId="7B014BD6" w14:textId="77777777" w:rsidR="00E81A1D" w:rsidRPr="00E81A1D" w:rsidRDefault="00E81A1D" w:rsidP="00E81A1D">
      <w:pPr>
        <w:ind w:left="1276" w:right="855"/>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lastRenderedPageBreak/>
        <w:t>Estamos de acuerdo en reconocer a ustedes unos intereses que no excedan de uno y medio por ciento mensual, por las sumas entregadas al señor Gonzalo Mejía y desde el día en que ustedes lo hicieron, esto es, $250.000.000,oo el 15 de junio/94 y $250.000.000 el 15 de julio del mismo año.</w:t>
      </w:r>
    </w:p>
    <w:p w14:paraId="2319938A" w14:textId="77777777" w:rsidR="002635DC" w:rsidRDefault="002635DC" w:rsidP="00E81A1D">
      <w:pPr>
        <w:ind w:left="1276" w:right="855"/>
        <w:jc w:val="both"/>
        <w:rPr>
          <w:rFonts w:ascii="Bookman Old Style" w:eastAsia="Calibri" w:hAnsi="Bookman Old Style" w:cs="Times New Roman"/>
          <w:i/>
          <w:szCs w:val="28"/>
          <w:lang w:val="es-CO" w:eastAsia="en-US"/>
        </w:rPr>
      </w:pPr>
    </w:p>
    <w:p w14:paraId="7BC75237" w14:textId="77777777" w:rsidR="00E81A1D" w:rsidRPr="00E81A1D" w:rsidRDefault="00E81A1D" w:rsidP="00E81A1D">
      <w:pPr>
        <w:ind w:left="1276" w:right="855"/>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En consecuencia, el tiempo para darles cumplimiento será el mismo que el juzgado requiera, una vez se llenen los requisitos procedimentales para la entrega del título.</w:t>
      </w:r>
    </w:p>
    <w:p w14:paraId="273DD8F2" w14:textId="77777777" w:rsidR="002635DC" w:rsidRDefault="002635DC" w:rsidP="00E81A1D">
      <w:pPr>
        <w:ind w:left="1276" w:right="855"/>
        <w:jc w:val="both"/>
        <w:rPr>
          <w:rFonts w:ascii="Bookman Old Style" w:eastAsia="Calibri" w:hAnsi="Bookman Old Style" w:cs="Times New Roman"/>
          <w:i/>
          <w:szCs w:val="28"/>
          <w:lang w:val="es-CO" w:eastAsia="en-US"/>
        </w:rPr>
      </w:pPr>
    </w:p>
    <w:p w14:paraId="28AA0364" w14:textId="77777777" w:rsidR="00E81A1D" w:rsidRPr="00E81A1D" w:rsidRDefault="00E81A1D" w:rsidP="00E81A1D">
      <w:pPr>
        <w:ind w:left="1276" w:right="855"/>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 xml:space="preserve">Sin otro particular, nos suscribimos de ustedes, </w:t>
      </w:r>
    </w:p>
    <w:p w14:paraId="1D50CD1A" w14:textId="77777777" w:rsidR="00E81A1D" w:rsidRPr="00E81A1D" w:rsidRDefault="00E81A1D" w:rsidP="00E81A1D">
      <w:pPr>
        <w:ind w:left="1276" w:right="855"/>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Atentamente,</w:t>
      </w:r>
    </w:p>
    <w:p w14:paraId="3FD913A5" w14:textId="3C23CB1D" w:rsidR="00E81A1D" w:rsidRPr="00E81A1D" w:rsidRDefault="00E81A1D" w:rsidP="00E81A1D">
      <w:pPr>
        <w:ind w:left="1276" w:right="855"/>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Gonzalo Vargas Gallo</w:t>
      </w:r>
      <w:r w:rsidRPr="00E81A1D">
        <w:rPr>
          <w:rFonts w:ascii="Bookman Old Style" w:eastAsia="Calibri" w:hAnsi="Bookman Old Style" w:cs="Times New Roman"/>
          <w:i/>
          <w:szCs w:val="28"/>
          <w:lang w:val="es-CO" w:eastAsia="en-US"/>
        </w:rPr>
        <w:tab/>
        <w:t>Hugo Briceño Jáuregui”</w:t>
      </w:r>
    </w:p>
    <w:p w14:paraId="7121EE49" w14:textId="77777777" w:rsidR="00E81A1D" w:rsidRDefault="00E81A1D" w:rsidP="00E81A1D">
      <w:pPr>
        <w:pStyle w:val="Prrafodelista"/>
        <w:spacing w:after="120" w:line="360" w:lineRule="auto"/>
        <w:ind w:left="0" w:firstLine="709"/>
        <w:jc w:val="both"/>
        <w:rPr>
          <w:rFonts w:ascii="Bookman Old Style" w:hAnsi="Bookman Old Style"/>
          <w:sz w:val="28"/>
          <w:szCs w:val="28"/>
          <w:lang w:val="es-ES"/>
        </w:rPr>
      </w:pPr>
    </w:p>
    <w:p w14:paraId="14912EDC" w14:textId="6BABB4B7" w:rsidR="009018ED" w:rsidRDefault="00F904B3" w:rsidP="00120AD2">
      <w:pPr>
        <w:pStyle w:val="Ttulo4"/>
        <w:numPr>
          <w:ilvl w:val="0"/>
          <w:numId w:val="0"/>
        </w:numPr>
        <w:ind w:firstLine="1560"/>
      </w:pPr>
      <w:r w:rsidRPr="00F904B3">
        <w:rPr>
          <w:b/>
        </w:rPr>
        <w:t>b.</w:t>
      </w:r>
      <w:r>
        <w:tab/>
      </w:r>
      <w:r w:rsidR="009018ED">
        <w:t xml:space="preserve">El </w:t>
      </w:r>
      <w:r w:rsidR="00E81A1D">
        <w:t>segundo,</w:t>
      </w:r>
      <w:r w:rsidR="002C5726">
        <w:t xml:space="preserve"> visible</w:t>
      </w:r>
      <w:r w:rsidR="009018ED">
        <w:t xml:space="preserve"> en folio 11 y 12 del cuaderno 1</w:t>
      </w:r>
      <w:r w:rsidR="003371BB">
        <w:t>, pero de fecha anterior</w:t>
      </w:r>
      <w:r w:rsidR="009018ED">
        <w:t>:</w:t>
      </w:r>
    </w:p>
    <w:p w14:paraId="6A2E235A" w14:textId="4B7E53B8" w:rsidR="00B72079" w:rsidRDefault="00B72079" w:rsidP="009018ED">
      <w:pPr>
        <w:ind w:left="1134"/>
        <w:jc w:val="both"/>
        <w:rPr>
          <w:rFonts w:ascii="Bookman Old Style" w:eastAsia="Calibri" w:hAnsi="Bookman Old Style" w:cs="Times New Roman"/>
          <w:i/>
          <w:szCs w:val="28"/>
          <w:lang w:val="es-CO" w:eastAsia="en-US"/>
        </w:rPr>
      </w:pPr>
      <w:r>
        <w:rPr>
          <w:rFonts w:ascii="Bookman Old Style" w:eastAsia="Calibri" w:hAnsi="Bookman Old Style" w:cs="Times New Roman"/>
          <w:i/>
          <w:szCs w:val="28"/>
          <w:lang w:val="es-CO" w:eastAsia="en-US"/>
        </w:rPr>
        <w:t>Santafé de Bogotá, diciembre 16 de 1994</w:t>
      </w:r>
    </w:p>
    <w:p w14:paraId="070F2182" w14:textId="77777777" w:rsidR="00B72079" w:rsidRDefault="00B72079" w:rsidP="009018ED">
      <w:pPr>
        <w:ind w:left="1134"/>
        <w:jc w:val="both"/>
        <w:rPr>
          <w:rFonts w:ascii="Bookman Old Style" w:eastAsia="Calibri" w:hAnsi="Bookman Old Style" w:cs="Times New Roman"/>
          <w:i/>
          <w:szCs w:val="28"/>
          <w:lang w:val="es-CO" w:eastAsia="en-US"/>
        </w:rPr>
      </w:pPr>
    </w:p>
    <w:p w14:paraId="338A065B" w14:textId="77777777" w:rsidR="009018ED" w:rsidRPr="00E81A1D" w:rsidRDefault="009018ED" w:rsidP="009018ED">
      <w:pPr>
        <w:ind w:left="1134"/>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 xml:space="preserve">Señores </w:t>
      </w:r>
    </w:p>
    <w:p w14:paraId="5122A115" w14:textId="0303E0B5" w:rsidR="009018ED" w:rsidRPr="00E81A1D" w:rsidRDefault="009018ED" w:rsidP="009018ED">
      <w:pPr>
        <w:ind w:left="1134"/>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Prometientes compradores del lote de San Rafael “Suba”</w:t>
      </w:r>
    </w:p>
    <w:p w14:paraId="388A7C2B" w14:textId="77777777" w:rsidR="009018ED" w:rsidRPr="00E81A1D" w:rsidRDefault="009018ED" w:rsidP="009018ED">
      <w:pPr>
        <w:ind w:left="1134"/>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Atn: Doctores Horacio y Luis Fernando Ospina</w:t>
      </w:r>
    </w:p>
    <w:p w14:paraId="33CA59C9" w14:textId="77777777" w:rsidR="009018ED" w:rsidRPr="00E81A1D" w:rsidRDefault="009018ED" w:rsidP="009018ED">
      <w:pPr>
        <w:ind w:left="1134"/>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 xml:space="preserve">La Ciudad. </w:t>
      </w:r>
    </w:p>
    <w:p w14:paraId="74E33787" w14:textId="77777777" w:rsidR="009018ED" w:rsidRPr="00E81A1D" w:rsidRDefault="009018ED" w:rsidP="009018ED">
      <w:pPr>
        <w:ind w:left="709"/>
        <w:jc w:val="both"/>
        <w:rPr>
          <w:rFonts w:ascii="Bookman Old Style" w:eastAsia="Calibri" w:hAnsi="Bookman Old Style" w:cs="Times New Roman"/>
          <w:i/>
          <w:szCs w:val="28"/>
          <w:lang w:val="es-CO" w:eastAsia="en-US"/>
        </w:rPr>
      </w:pPr>
    </w:p>
    <w:p w14:paraId="4BD62922" w14:textId="77777777" w:rsidR="009018ED" w:rsidRPr="00E81A1D" w:rsidRDefault="009018ED" w:rsidP="009018ED">
      <w:pPr>
        <w:ind w:left="1134" w:right="855"/>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Estimados señores:</w:t>
      </w:r>
    </w:p>
    <w:p w14:paraId="46D02585" w14:textId="77777777" w:rsidR="009018ED" w:rsidRPr="00E81A1D" w:rsidRDefault="009018ED" w:rsidP="009018ED">
      <w:pPr>
        <w:ind w:left="1134" w:right="855"/>
        <w:jc w:val="both"/>
        <w:rPr>
          <w:rFonts w:ascii="Bookman Old Style" w:eastAsia="Calibri" w:hAnsi="Bookman Old Style" w:cs="Times New Roman"/>
          <w:i/>
          <w:szCs w:val="28"/>
          <w:lang w:val="es-CO" w:eastAsia="en-US"/>
        </w:rPr>
      </w:pPr>
    </w:p>
    <w:p w14:paraId="71F4D730" w14:textId="77777777" w:rsidR="009018ED" w:rsidRPr="00E81A1D" w:rsidRDefault="009018ED" w:rsidP="009018ED">
      <w:pPr>
        <w:ind w:left="1134" w:right="855"/>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Atentamente nos dirigimos a ustedes para manifestarles que desafortunadamente el señor Gonzalo Mejía no puede darles cumplimiento a la promesa de venta firmada el día 30 de mayo de 1994.</w:t>
      </w:r>
    </w:p>
    <w:p w14:paraId="24A441C7" w14:textId="77777777" w:rsidR="002635DC" w:rsidRDefault="002635DC" w:rsidP="009018ED">
      <w:pPr>
        <w:ind w:left="1134" w:right="855"/>
        <w:jc w:val="both"/>
        <w:rPr>
          <w:rFonts w:ascii="Bookman Old Style" w:eastAsia="Calibri" w:hAnsi="Bookman Old Style" w:cs="Times New Roman"/>
          <w:i/>
          <w:szCs w:val="28"/>
          <w:lang w:val="es-CO" w:eastAsia="en-US"/>
        </w:rPr>
      </w:pPr>
    </w:p>
    <w:p w14:paraId="061268D9" w14:textId="77777777" w:rsidR="002635DC" w:rsidRDefault="009018ED" w:rsidP="009018ED">
      <w:pPr>
        <w:ind w:left="1134" w:right="855"/>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 xml:space="preserve">La intención del Sr. Mejía era firmar la escritura el 1º de </w:t>
      </w:r>
    </w:p>
    <w:p w14:paraId="58F04479" w14:textId="0B4D0422" w:rsidR="009018ED" w:rsidRPr="00E81A1D" w:rsidRDefault="009018ED" w:rsidP="009018ED">
      <w:pPr>
        <w:ind w:left="1134" w:right="855"/>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diciembre de 1994, de acuerdo con las prórrogas que al efecto se habían convenido.</w:t>
      </w:r>
    </w:p>
    <w:p w14:paraId="4C7C3653" w14:textId="77777777" w:rsidR="002635DC" w:rsidRDefault="002635DC" w:rsidP="009018ED">
      <w:pPr>
        <w:ind w:left="1134" w:right="855"/>
        <w:jc w:val="both"/>
        <w:rPr>
          <w:rFonts w:ascii="Bookman Old Style" w:eastAsia="Calibri" w:hAnsi="Bookman Old Style" w:cs="Times New Roman"/>
          <w:i/>
          <w:szCs w:val="28"/>
          <w:lang w:val="es-CO" w:eastAsia="en-US"/>
        </w:rPr>
      </w:pPr>
    </w:p>
    <w:p w14:paraId="147FAF80" w14:textId="587BE306" w:rsidR="009018ED" w:rsidRPr="00E81A1D" w:rsidRDefault="009018ED" w:rsidP="009018ED">
      <w:pPr>
        <w:ind w:left="1134" w:right="855"/>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La circunstancia de haber sido registrada una demanda por orden del juzgado 21 civil del circuito de esta ciudad, en virtud del proceso que se adelanta en dicho juzgado y en el cual Justo Pastor Oliveros demandó a Gonzalo Mejía pidiendo la nulidad de la escritura de venta, impide llevar a cabo la negociación, máxime que dicho señor moral y legalmente está impedido para firmar la escritura.</w:t>
      </w:r>
    </w:p>
    <w:p w14:paraId="543CEF7C" w14:textId="77777777" w:rsidR="002635DC" w:rsidRDefault="002635DC" w:rsidP="009018ED">
      <w:pPr>
        <w:ind w:left="1134" w:right="855"/>
        <w:jc w:val="both"/>
        <w:rPr>
          <w:rFonts w:ascii="Bookman Old Style" w:eastAsia="Calibri" w:hAnsi="Bookman Old Style" w:cs="Times New Roman"/>
          <w:i/>
          <w:szCs w:val="28"/>
          <w:u w:val="single"/>
          <w:lang w:val="es-CO" w:eastAsia="en-US"/>
        </w:rPr>
      </w:pPr>
    </w:p>
    <w:p w14:paraId="017C774D" w14:textId="1E548BAE" w:rsidR="009018ED" w:rsidRPr="00E81A1D" w:rsidRDefault="009018ED" w:rsidP="009018ED">
      <w:pPr>
        <w:ind w:left="1134" w:right="855"/>
        <w:jc w:val="both"/>
        <w:rPr>
          <w:rFonts w:ascii="Bookman Old Style" w:eastAsia="Calibri" w:hAnsi="Bookman Old Style" w:cs="Times New Roman"/>
          <w:i/>
          <w:szCs w:val="28"/>
          <w:lang w:val="es-CO" w:eastAsia="en-US"/>
        </w:rPr>
      </w:pPr>
      <w:r w:rsidRPr="00823FD0">
        <w:rPr>
          <w:rFonts w:ascii="Bookman Old Style" w:eastAsia="Calibri" w:hAnsi="Bookman Old Style" w:cs="Times New Roman"/>
          <w:i/>
          <w:szCs w:val="28"/>
          <w:u w:val="single"/>
          <w:lang w:val="es-CO" w:eastAsia="en-US"/>
        </w:rPr>
        <w:t xml:space="preserve">Conocido el hecho antes descrito fueron informados los herederos de la </w:t>
      </w:r>
      <w:r w:rsidR="002C5726" w:rsidRPr="00823FD0">
        <w:rPr>
          <w:rFonts w:ascii="Bookman Old Style" w:eastAsia="Calibri" w:hAnsi="Bookman Old Style" w:cs="Times New Roman"/>
          <w:i/>
          <w:szCs w:val="28"/>
          <w:u w:val="single"/>
          <w:lang w:val="es-CO" w:eastAsia="en-US"/>
        </w:rPr>
        <w:t>s</w:t>
      </w:r>
      <w:r w:rsidRPr="00823FD0">
        <w:rPr>
          <w:rFonts w:ascii="Bookman Old Style" w:eastAsia="Calibri" w:hAnsi="Bookman Old Style" w:cs="Times New Roman"/>
          <w:i/>
          <w:szCs w:val="28"/>
          <w:u w:val="single"/>
          <w:lang w:val="es-CO" w:eastAsia="en-US"/>
        </w:rPr>
        <w:t>ucesión</w:t>
      </w:r>
      <w:r w:rsidRPr="00E81A1D">
        <w:rPr>
          <w:rFonts w:ascii="Bookman Old Style" w:eastAsia="Calibri" w:hAnsi="Bookman Old Style" w:cs="Times New Roman"/>
          <w:i/>
          <w:szCs w:val="28"/>
          <w:lang w:val="es-CO" w:eastAsia="en-US"/>
        </w:rPr>
        <w:t xml:space="preserve">, y como es apenas lógico, se dispuso devolverles los $500.000.000,oo que habían </w:t>
      </w:r>
      <w:r w:rsidRPr="00E81A1D">
        <w:rPr>
          <w:rFonts w:ascii="Bookman Old Style" w:eastAsia="Calibri" w:hAnsi="Bookman Old Style" w:cs="Times New Roman"/>
          <w:i/>
          <w:szCs w:val="28"/>
          <w:lang w:val="es-CO" w:eastAsia="en-US"/>
        </w:rPr>
        <w:lastRenderedPageBreak/>
        <w:t>entregado, tan pronto ello sea posible</w:t>
      </w:r>
      <w:r w:rsidRPr="00E81A1D">
        <w:rPr>
          <w:rFonts w:ascii="Bookman Old Style" w:eastAsia="Calibri" w:hAnsi="Bookman Old Style" w:cs="Times New Roman"/>
          <w:b/>
          <w:i/>
          <w:szCs w:val="28"/>
          <w:lang w:val="es-CO" w:eastAsia="en-US"/>
        </w:rPr>
        <w:t xml:space="preserve">. </w:t>
      </w:r>
      <w:r w:rsidRPr="00823FD0">
        <w:rPr>
          <w:rFonts w:ascii="Bookman Old Style" w:eastAsia="Calibri" w:hAnsi="Bookman Old Style" w:cs="Times New Roman"/>
          <w:i/>
          <w:szCs w:val="28"/>
          <w:u w:val="single"/>
          <w:lang w:val="es-CO" w:eastAsia="en-US"/>
        </w:rPr>
        <w:t>Como en la actualidad los herederos de la sucesión no disponen de liquidez, no se les puede devolver inmediatamente</w:t>
      </w:r>
      <w:r w:rsidRPr="00E81A1D">
        <w:rPr>
          <w:rFonts w:ascii="Bookman Old Style" w:eastAsia="Calibri" w:hAnsi="Bookman Old Style" w:cs="Times New Roman"/>
          <w:i/>
          <w:szCs w:val="28"/>
          <w:lang w:val="es-CO" w:eastAsia="en-US"/>
        </w:rPr>
        <w:t>.</w:t>
      </w:r>
    </w:p>
    <w:p w14:paraId="40BC4003" w14:textId="77777777" w:rsidR="002635DC" w:rsidRDefault="002635DC" w:rsidP="009018ED">
      <w:pPr>
        <w:ind w:left="1134" w:right="855"/>
        <w:jc w:val="both"/>
        <w:rPr>
          <w:rFonts w:ascii="Bookman Old Style" w:eastAsia="Calibri" w:hAnsi="Bookman Old Style" w:cs="Times New Roman"/>
          <w:i/>
          <w:szCs w:val="28"/>
          <w:lang w:val="es-CO" w:eastAsia="en-US"/>
        </w:rPr>
      </w:pPr>
    </w:p>
    <w:p w14:paraId="1EF9887C" w14:textId="1E612D0A" w:rsidR="009018ED" w:rsidRPr="00E81A1D" w:rsidRDefault="009018ED" w:rsidP="009018ED">
      <w:pPr>
        <w:ind w:left="1134" w:right="855"/>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Afortunadamente en el juzgado 30 C.C. cursaba un proceso ejecutivo donde estaban embargados unos lotes del señor Zapata, y en este proceso se efectuó el remate de los bienes el día de ayer. Como parte de ese dinero corresponde</w:t>
      </w:r>
      <w:r w:rsidR="002C5726" w:rsidRPr="00E81A1D">
        <w:rPr>
          <w:rFonts w:ascii="Bookman Old Style" w:eastAsia="Calibri" w:hAnsi="Bookman Old Style" w:cs="Times New Roman"/>
          <w:i/>
          <w:szCs w:val="28"/>
          <w:lang w:val="es-CO" w:eastAsia="en-US"/>
        </w:rPr>
        <w:t xml:space="preserve"> a</w:t>
      </w:r>
      <w:r w:rsidRPr="00E81A1D">
        <w:rPr>
          <w:rFonts w:ascii="Bookman Old Style" w:eastAsia="Calibri" w:hAnsi="Bookman Old Style" w:cs="Times New Roman"/>
          <w:i/>
          <w:szCs w:val="28"/>
          <w:lang w:val="es-CO" w:eastAsia="en-US"/>
        </w:rPr>
        <w:t xml:space="preserve"> los herederos, de allí se les devolverá a ustedes dicha suma la cual calculamos aproximadamente para fines del mes de enero de 1995.</w:t>
      </w:r>
    </w:p>
    <w:p w14:paraId="10F0965F" w14:textId="77777777" w:rsidR="002635DC" w:rsidRDefault="002635DC" w:rsidP="009018ED">
      <w:pPr>
        <w:ind w:left="1134" w:right="855"/>
        <w:jc w:val="both"/>
        <w:rPr>
          <w:rFonts w:ascii="Bookman Old Style" w:eastAsia="Calibri" w:hAnsi="Bookman Old Style" w:cs="Times New Roman"/>
          <w:i/>
          <w:szCs w:val="28"/>
          <w:lang w:val="es-CO" w:eastAsia="en-US"/>
        </w:rPr>
      </w:pPr>
    </w:p>
    <w:p w14:paraId="65F5C9C6" w14:textId="77777777" w:rsidR="009018ED" w:rsidRPr="00E81A1D" w:rsidRDefault="009018ED" w:rsidP="009018ED">
      <w:pPr>
        <w:ind w:left="1134" w:right="855"/>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Somos conscientes de reconocer un pequeño interés, y así se hará saber a los herederos con el fin de que al efectuarse el pago del capital, se incluya el valor de un interés mensual, a partir del 1º de diciembre/94 a razón del 1.5%.</w:t>
      </w:r>
    </w:p>
    <w:p w14:paraId="214A9646" w14:textId="7BEC8D70" w:rsidR="009018ED" w:rsidRPr="00E81A1D" w:rsidRDefault="002C5726" w:rsidP="009018ED">
      <w:pPr>
        <w:ind w:left="1134" w:right="855"/>
        <w:jc w:val="both"/>
        <w:rPr>
          <w:rFonts w:ascii="Bookman Old Style" w:eastAsia="Calibri" w:hAnsi="Bookman Old Style" w:cs="Times New Roman"/>
          <w:i/>
          <w:szCs w:val="28"/>
          <w:lang w:val="es-CO" w:eastAsia="en-US"/>
        </w:rPr>
      </w:pPr>
      <w:r w:rsidRPr="00E81A1D">
        <w:rPr>
          <w:rFonts w:ascii="Bookman Old Style" w:eastAsia="Calibri" w:hAnsi="Bookman Old Style" w:cs="Times New Roman"/>
          <w:i/>
          <w:szCs w:val="28"/>
          <w:lang w:val="es-CO" w:eastAsia="en-US"/>
        </w:rPr>
        <w:t>Es nuestro interés que e</w:t>
      </w:r>
      <w:r w:rsidR="009018ED" w:rsidRPr="00E81A1D">
        <w:rPr>
          <w:rFonts w:ascii="Bookman Old Style" w:eastAsia="Calibri" w:hAnsi="Bookman Old Style" w:cs="Times New Roman"/>
          <w:i/>
          <w:szCs w:val="28"/>
          <w:lang w:val="es-CO" w:eastAsia="en-US"/>
        </w:rPr>
        <w:t xml:space="preserve">l señor Gonzalo Mejía en esta forma no quede mal con ustedes, pues la no realización de la firma de la escritura se debió a un hecho ajeno a su voluntad, fácilmente comprobable con </w:t>
      </w:r>
      <w:r w:rsidR="002635DC">
        <w:rPr>
          <w:rFonts w:ascii="Bookman Old Style" w:eastAsia="Calibri" w:hAnsi="Bookman Old Style" w:cs="Times New Roman"/>
          <w:i/>
          <w:szCs w:val="28"/>
          <w:lang w:val="es-CO" w:eastAsia="en-US"/>
        </w:rPr>
        <w:t xml:space="preserve">los </w:t>
      </w:r>
      <w:r w:rsidR="009018ED" w:rsidRPr="00E81A1D">
        <w:rPr>
          <w:rFonts w:ascii="Bookman Old Style" w:eastAsia="Calibri" w:hAnsi="Bookman Old Style" w:cs="Times New Roman"/>
          <w:i/>
          <w:szCs w:val="28"/>
          <w:lang w:val="es-CO" w:eastAsia="en-US"/>
        </w:rPr>
        <w:t>certificado</w:t>
      </w:r>
      <w:r w:rsidR="002635DC">
        <w:rPr>
          <w:rFonts w:ascii="Bookman Old Style" w:eastAsia="Calibri" w:hAnsi="Bookman Old Style" w:cs="Times New Roman"/>
          <w:i/>
          <w:szCs w:val="28"/>
          <w:lang w:val="es-CO" w:eastAsia="en-US"/>
        </w:rPr>
        <w:t>s</w:t>
      </w:r>
      <w:r w:rsidR="009018ED" w:rsidRPr="00E81A1D">
        <w:rPr>
          <w:rFonts w:ascii="Bookman Old Style" w:eastAsia="Calibri" w:hAnsi="Bookman Old Style" w:cs="Times New Roman"/>
          <w:i/>
          <w:szCs w:val="28"/>
          <w:lang w:val="es-CO" w:eastAsia="en-US"/>
        </w:rPr>
        <w:t xml:space="preserve"> de tradición del inmueble prometido en venta</w:t>
      </w:r>
      <w:r w:rsidR="002635DC">
        <w:rPr>
          <w:rFonts w:ascii="Bookman Old Style" w:eastAsia="Calibri" w:hAnsi="Bookman Old Style" w:cs="Times New Roman"/>
          <w:i/>
          <w:szCs w:val="28"/>
          <w:lang w:val="es-CO" w:eastAsia="en-US"/>
        </w:rPr>
        <w:t>”</w:t>
      </w:r>
    </w:p>
    <w:p w14:paraId="7EF32DB1" w14:textId="77777777" w:rsidR="004C49C7" w:rsidRDefault="004C49C7" w:rsidP="004C49C7">
      <w:pPr>
        <w:spacing w:after="120" w:line="360" w:lineRule="auto"/>
        <w:jc w:val="both"/>
        <w:rPr>
          <w:rFonts w:ascii="Bookman Old Style" w:hAnsi="Bookman Old Style"/>
          <w:sz w:val="28"/>
          <w:szCs w:val="28"/>
          <w:lang w:val="es-CO"/>
        </w:rPr>
      </w:pPr>
    </w:p>
    <w:p w14:paraId="60803F0C" w14:textId="5D21EC3B" w:rsidR="00832C83" w:rsidRDefault="00F904B3" w:rsidP="004C49C7">
      <w:pPr>
        <w:spacing w:after="120" w:line="360" w:lineRule="auto"/>
        <w:ind w:firstLine="709"/>
        <w:jc w:val="both"/>
        <w:rPr>
          <w:rFonts w:ascii="Bookman Old Style" w:hAnsi="Bookman Old Style"/>
          <w:sz w:val="28"/>
          <w:szCs w:val="28"/>
          <w:lang w:val="es-ES"/>
        </w:rPr>
      </w:pPr>
      <w:r w:rsidRPr="00F904B3">
        <w:rPr>
          <w:rFonts w:ascii="Bookman Old Style" w:hAnsi="Bookman Old Style"/>
          <w:b/>
          <w:sz w:val="28"/>
          <w:szCs w:val="28"/>
          <w:lang w:val="es-ES"/>
        </w:rPr>
        <w:t>4.</w:t>
      </w:r>
      <w:r>
        <w:rPr>
          <w:rFonts w:ascii="Bookman Old Style" w:hAnsi="Bookman Old Style"/>
          <w:sz w:val="28"/>
          <w:szCs w:val="28"/>
          <w:lang w:val="es-ES"/>
        </w:rPr>
        <w:tab/>
      </w:r>
      <w:r w:rsidR="00834E97" w:rsidRPr="004C49C7">
        <w:rPr>
          <w:rFonts w:ascii="Bookman Old Style" w:hAnsi="Bookman Old Style"/>
          <w:sz w:val="28"/>
          <w:szCs w:val="28"/>
          <w:lang w:val="es-ES"/>
        </w:rPr>
        <w:t xml:space="preserve">De conformidad con el artículo 251 del Código de Procedimiento Civil, </w:t>
      </w:r>
      <w:r w:rsidR="006D6D03" w:rsidRPr="004C49C7">
        <w:rPr>
          <w:rFonts w:ascii="Bookman Old Style" w:hAnsi="Bookman Old Style"/>
          <w:sz w:val="28"/>
          <w:szCs w:val="28"/>
          <w:lang w:val="es-ES"/>
        </w:rPr>
        <w:t>es</w:t>
      </w:r>
      <w:r w:rsidR="00834E97" w:rsidRPr="004C49C7">
        <w:rPr>
          <w:rFonts w:ascii="Bookman Old Style" w:hAnsi="Bookman Old Style"/>
          <w:sz w:val="28"/>
          <w:szCs w:val="28"/>
          <w:lang w:val="es-ES"/>
        </w:rPr>
        <w:t xml:space="preserve"> documento todo objeto mueble que tenga carácter representativo o declarativo</w:t>
      </w:r>
      <w:r w:rsidR="006D6D03" w:rsidRPr="004C49C7">
        <w:rPr>
          <w:rFonts w:ascii="Bookman Old Style" w:hAnsi="Bookman Old Style"/>
          <w:sz w:val="28"/>
          <w:szCs w:val="28"/>
          <w:lang w:val="es-ES"/>
        </w:rPr>
        <w:t xml:space="preserve">. </w:t>
      </w:r>
      <w:r w:rsidR="005C3BA2" w:rsidRPr="004C49C7">
        <w:rPr>
          <w:rFonts w:ascii="Bookman Old Style" w:hAnsi="Bookman Old Style"/>
          <w:sz w:val="28"/>
          <w:szCs w:val="28"/>
          <w:lang w:val="es-ES"/>
        </w:rPr>
        <w:t>E</w:t>
      </w:r>
      <w:r w:rsidR="003371BB" w:rsidRPr="004C49C7">
        <w:rPr>
          <w:rFonts w:ascii="Bookman Old Style" w:hAnsi="Bookman Old Style"/>
          <w:sz w:val="28"/>
          <w:szCs w:val="28"/>
          <w:lang w:val="es-ES"/>
        </w:rPr>
        <w:t>n e</w:t>
      </w:r>
      <w:r w:rsidR="005C3BA2" w:rsidRPr="004C49C7">
        <w:rPr>
          <w:rFonts w:ascii="Bookman Old Style" w:hAnsi="Bookman Old Style"/>
          <w:sz w:val="28"/>
          <w:szCs w:val="28"/>
          <w:lang w:val="es-ES"/>
        </w:rPr>
        <w:t>l representativo</w:t>
      </w:r>
      <w:r w:rsidR="003371BB" w:rsidRPr="004C49C7">
        <w:rPr>
          <w:rFonts w:ascii="Bookman Old Style" w:hAnsi="Bookman Old Style"/>
          <w:sz w:val="28"/>
          <w:szCs w:val="28"/>
          <w:lang w:val="es-ES"/>
        </w:rPr>
        <w:t>, que no es el caso, el documento no contiene declaraciones o narraciones</w:t>
      </w:r>
      <w:r w:rsidR="0077437A">
        <w:rPr>
          <w:rFonts w:ascii="Bookman Old Style" w:hAnsi="Bookman Old Style"/>
          <w:sz w:val="28"/>
          <w:szCs w:val="28"/>
          <w:lang w:val="es-ES"/>
        </w:rPr>
        <w:t>, ni expresión de voluntad,</w:t>
      </w:r>
      <w:r w:rsidR="003371BB" w:rsidRPr="004C49C7">
        <w:rPr>
          <w:rFonts w:ascii="Bookman Old Style" w:hAnsi="Bookman Old Style"/>
          <w:sz w:val="28"/>
          <w:szCs w:val="28"/>
          <w:lang w:val="es-ES"/>
        </w:rPr>
        <w:t xml:space="preserve"> sino imágenes,</w:t>
      </w:r>
      <w:r w:rsidR="008F290F" w:rsidRPr="004C49C7">
        <w:rPr>
          <w:rFonts w:ascii="Bookman Old Style" w:hAnsi="Bookman Old Style"/>
          <w:sz w:val="28"/>
          <w:szCs w:val="28"/>
          <w:lang w:val="es-ES"/>
        </w:rPr>
        <w:t xml:space="preserve"> </w:t>
      </w:r>
      <w:r w:rsidR="00AC0081">
        <w:rPr>
          <w:rFonts w:ascii="Bookman Old Style" w:hAnsi="Bookman Old Style"/>
          <w:sz w:val="28"/>
          <w:szCs w:val="28"/>
          <w:lang w:val="es-ES"/>
        </w:rPr>
        <w:t>pinturas, dibujos, fotografías</w:t>
      </w:r>
      <w:r w:rsidR="008F290F" w:rsidRPr="004C49C7">
        <w:rPr>
          <w:rFonts w:ascii="Bookman Old Style" w:hAnsi="Bookman Old Style"/>
          <w:sz w:val="28"/>
          <w:szCs w:val="28"/>
          <w:lang w:val="es-ES"/>
        </w:rPr>
        <w:t xml:space="preserve">. Por el contrario, en el declarativo, el documento contiene una narración </w:t>
      </w:r>
      <w:r w:rsidR="00897A37">
        <w:rPr>
          <w:rFonts w:ascii="Bookman Old Style" w:hAnsi="Bookman Old Style"/>
          <w:sz w:val="28"/>
          <w:szCs w:val="28"/>
          <w:lang w:val="es-ES"/>
        </w:rPr>
        <w:t>e</w:t>
      </w:r>
      <w:r w:rsidR="00D87CFD">
        <w:rPr>
          <w:rFonts w:ascii="Bookman Old Style" w:hAnsi="Bookman Old Style"/>
          <w:sz w:val="28"/>
          <w:szCs w:val="28"/>
          <w:lang w:val="es-ES"/>
        </w:rPr>
        <w:t>n donde</w:t>
      </w:r>
      <w:r w:rsidR="007F6736" w:rsidRPr="004C49C7">
        <w:rPr>
          <w:rFonts w:ascii="Bookman Old Style" w:hAnsi="Bookman Old Style"/>
          <w:sz w:val="28"/>
          <w:szCs w:val="28"/>
          <w:lang w:val="es-ES"/>
        </w:rPr>
        <w:t xml:space="preserve"> </w:t>
      </w:r>
      <w:r w:rsidR="00C564BD" w:rsidRPr="004C49C7">
        <w:rPr>
          <w:rFonts w:ascii="Bookman Old Style" w:hAnsi="Bookman Old Style"/>
          <w:sz w:val="28"/>
          <w:szCs w:val="28"/>
          <w:lang w:val="es-ES"/>
        </w:rPr>
        <w:t xml:space="preserve">puede observarse </w:t>
      </w:r>
      <w:r>
        <w:rPr>
          <w:rFonts w:ascii="Bookman Old Style" w:hAnsi="Bookman Old Style"/>
          <w:sz w:val="28"/>
          <w:szCs w:val="28"/>
          <w:lang w:val="es-ES"/>
        </w:rPr>
        <w:t xml:space="preserve">ya </w:t>
      </w:r>
      <w:r w:rsidR="00C564BD" w:rsidRPr="004C49C7">
        <w:rPr>
          <w:rFonts w:ascii="Bookman Old Style" w:hAnsi="Bookman Old Style"/>
          <w:sz w:val="28"/>
          <w:szCs w:val="28"/>
          <w:lang w:val="es-ES"/>
        </w:rPr>
        <w:t xml:space="preserve">una declaración de ciencia como </w:t>
      </w:r>
      <w:r>
        <w:rPr>
          <w:rFonts w:ascii="Bookman Old Style" w:hAnsi="Bookman Old Style"/>
          <w:sz w:val="28"/>
          <w:szCs w:val="28"/>
          <w:lang w:val="es-ES"/>
        </w:rPr>
        <w:t xml:space="preserve">en </w:t>
      </w:r>
      <w:r w:rsidR="00C564BD" w:rsidRPr="004C49C7">
        <w:rPr>
          <w:rFonts w:ascii="Bookman Old Style" w:hAnsi="Bookman Old Style"/>
          <w:sz w:val="28"/>
          <w:szCs w:val="28"/>
          <w:lang w:val="es-ES"/>
        </w:rPr>
        <w:t>una certificación</w:t>
      </w:r>
      <w:r>
        <w:rPr>
          <w:rFonts w:ascii="Bookman Old Style" w:hAnsi="Bookman Old Style"/>
          <w:sz w:val="28"/>
          <w:szCs w:val="28"/>
          <w:lang w:val="es-ES"/>
        </w:rPr>
        <w:t xml:space="preserve"> -</w:t>
      </w:r>
      <w:r w:rsidR="00C564BD" w:rsidRPr="004C49C7">
        <w:rPr>
          <w:rFonts w:ascii="Bookman Old Style" w:hAnsi="Bookman Old Style"/>
          <w:sz w:val="28"/>
          <w:szCs w:val="28"/>
          <w:lang w:val="es-ES"/>
        </w:rPr>
        <w:t>que son los declarativos puros</w:t>
      </w:r>
      <w:r>
        <w:rPr>
          <w:rFonts w:ascii="Bookman Old Style" w:hAnsi="Bookman Old Style"/>
          <w:sz w:val="28"/>
          <w:szCs w:val="28"/>
          <w:lang w:val="es-ES"/>
        </w:rPr>
        <w:t>-</w:t>
      </w:r>
      <w:r w:rsidR="00C564BD" w:rsidRPr="004C49C7">
        <w:rPr>
          <w:rFonts w:ascii="Bookman Old Style" w:hAnsi="Bookman Old Style"/>
          <w:sz w:val="28"/>
          <w:szCs w:val="28"/>
          <w:lang w:val="es-ES"/>
        </w:rPr>
        <w:t xml:space="preserve">, o </w:t>
      </w:r>
      <w:r>
        <w:rPr>
          <w:rFonts w:ascii="Bookman Old Style" w:hAnsi="Bookman Old Style"/>
          <w:sz w:val="28"/>
          <w:szCs w:val="28"/>
          <w:lang w:val="es-ES"/>
        </w:rPr>
        <w:t>bien</w:t>
      </w:r>
      <w:r w:rsidR="00C30900">
        <w:rPr>
          <w:rFonts w:ascii="Bookman Old Style" w:hAnsi="Bookman Old Style"/>
          <w:sz w:val="28"/>
          <w:szCs w:val="28"/>
          <w:lang w:val="es-ES"/>
        </w:rPr>
        <w:t xml:space="preserve"> una declaración de voluntad, con lo cual el documento </w:t>
      </w:r>
      <w:r w:rsidR="00AC0081">
        <w:rPr>
          <w:rFonts w:ascii="Bookman Old Style" w:hAnsi="Bookman Old Style"/>
          <w:sz w:val="28"/>
          <w:szCs w:val="28"/>
          <w:lang w:val="es-ES"/>
        </w:rPr>
        <w:t xml:space="preserve">recoge </w:t>
      </w:r>
      <w:r w:rsidR="00C564BD" w:rsidRPr="004C49C7">
        <w:rPr>
          <w:rFonts w:ascii="Bookman Old Style" w:hAnsi="Bookman Old Style"/>
          <w:sz w:val="28"/>
          <w:szCs w:val="28"/>
          <w:lang w:val="es-ES"/>
        </w:rPr>
        <w:t xml:space="preserve">actos de voluntad productores de efectos jurídicos sustanciales (como el reconocimiento de </w:t>
      </w:r>
      <w:r w:rsidR="00C30900">
        <w:rPr>
          <w:rFonts w:ascii="Bookman Old Style" w:hAnsi="Bookman Old Style"/>
          <w:sz w:val="28"/>
          <w:szCs w:val="28"/>
          <w:lang w:val="es-ES"/>
        </w:rPr>
        <w:t xml:space="preserve">una </w:t>
      </w:r>
      <w:r w:rsidR="00C564BD" w:rsidRPr="004C49C7">
        <w:rPr>
          <w:rFonts w:ascii="Bookman Old Style" w:hAnsi="Bookman Old Style"/>
          <w:sz w:val="28"/>
          <w:szCs w:val="28"/>
          <w:lang w:val="es-ES"/>
        </w:rPr>
        <w:t>deuda, la forma de pagarla, el reconocimiento de intereses no pactados, etcétera)</w:t>
      </w:r>
      <w:r w:rsidR="00C30900">
        <w:rPr>
          <w:rFonts w:ascii="Bookman Old Style" w:hAnsi="Bookman Old Style"/>
          <w:sz w:val="28"/>
          <w:szCs w:val="28"/>
          <w:lang w:val="es-ES"/>
        </w:rPr>
        <w:t xml:space="preserve">. Son estos </w:t>
      </w:r>
      <w:r w:rsidR="00C564BD" w:rsidRPr="004C49C7">
        <w:rPr>
          <w:rFonts w:ascii="Bookman Old Style" w:hAnsi="Bookman Old Style"/>
          <w:sz w:val="28"/>
          <w:szCs w:val="28"/>
          <w:lang w:val="es-ES"/>
        </w:rPr>
        <w:t xml:space="preserve">los denominados </w:t>
      </w:r>
      <w:r w:rsidR="00C30900">
        <w:rPr>
          <w:rFonts w:ascii="Bookman Old Style" w:hAnsi="Bookman Old Style"/>
          <w:sz w:val="28"/>
          <w:szCs w:val="28"/>
          <w:lang w:val="es-ES"/>
        </w:rPr>
        <w:t xml:space="preserve">documentos </w:t>
      </w:r>
      <w:r w:rsidR="00C564BD" w:rsidRPr="004C49C7">
        <w:rPr>
          <w:rFonts w:ascii="Bookman Old Style" w:hAnsi="Bookman Old Style"/>
          <w:sz w:val="28"/>
          <w:szCs w:val="28"/>
          <w:lang w:val="es-ES"/>
        </w:rPr>
        <w:t>dispositivos o constitutivos</w:t>
      </w:r>
      <w:r w:rsidR="00E2647E">
        <w:rPr>
          <w:rFonts w:ascii="Bookman Old Style" w:hAnsi="Bookman Old Style"/>
          <w:sz w:val="28"/>
          <w:szCs w:val="28"/>
          <w:lang w:val="es-ES"/>
        </w:rPr>
        <w:t>, subespecie de los declarativos</w:t>
      </w:r>
      <w:r w:rsidR="00C564BD" w:rsidRPr="004C49C7">
        <w:rPr>
          <w:rFonts w:ascii="Bookman Old Style" w:hAnsi="Bookman Old Style"/>
          <w:sz w:val="28"/>
          <w:szCs w:val="28"/>
          <w:lang w:val="es-ES"/>
        </w:rPr>
        <w:t>.</w:t>
      </w:r>
    </w:p>
    <w:p w14:paraId="6048934B" w14:textId="7D77AB29" w:rsidR="001E5F47" w:rsidRPr="004C49C7" w:rsidRDefault="001E5F47" w:rsidP="004C49C7">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lastRenderedPageBreak/>
        <w:t xml:space="preserve">Dijo esta </w:t>
      </w:r>
      <w:r w:rsidR="002C542A">
        <w:rPr>
          <w:rFonts w:ascii="Bookman Old Style" w:hAnsi="Bookman Old Style"/>
          <w:sz w:val="28"/>
          <w:szCs w:val="28"/>
          <w:lang w:val="es-ES"/>
        </w:rPr>
        <w:t xml:space="preserve">Sala </w:t>
      </w:r>
      <w:r>
        <w:rPr>
          <w:rFonts w:ascii="Bookman Old Style" w:hAnsi="Bookman Old Style"/>
          <w:sz w:val="28"/>
          <w:szCs w:val="28"/>
          <w:lang w:val="es-ES"/>
        </w:rPr>
        <w:t>en 2015:</w:t>
      </w:r>
    </w:p>
    <w:p w14:paraId="1D7DA6BB" w14:textId="77777777" w:rsidR="00E2647E" w:rsidRPr="00E2647E" w:rsidRDefault="00E2647E" w:rsidP="00E2647E">
      <w:pPr>
        <w:spacing w:after="120" w:line="276" w:lineRule="auto"/>
        <w:ind w:left="709"/>
        <w:jc w:val="both"/>
        <w:rPr>
          <w:rFonts w:ascii="Bookman Old Style" w:hAnsi="Bookman Old Style"/>
          <w:i/>
          <w:szCs w:val="24"/>
          <w:lang w:val="es-ES"/>
        </w:rPr>
      </w:pPr>
      <w:r w:rsidRPr="00E2647E">
        <w:rPr>
          <w:rFonts w:ascii="Bookman Old Style" w:hAnsi="Bookman Old Style"/>
          <w:i/>
          <w:szCs w:val="24"/>
          <w:lang w:val="es-ES"/>
        </w:rPr>
        <w:t xml:space="preserve">La jurisprudencia de esta Corporación se ha referido en múltiples ocasiones a la necesidad de distinguir la naturaleza del contenido de los documentos privados en orden a otorgarle valor probatorio, pues en relación con los que proceden de terceros, el legislador ha supeditado su mérito demostrativo al cumplimiento de requisitos que difieren según aquellos sean dispositivos o constitutivos, representativos o simplemente declarativos. </w:t>
      </w:r>
    </w:p>
    <w:p w14:paraId="4BDA9E90" w14:textId="77777777" w:rsidR="00E2647E" w:rsidRPr="00E2647E" w:rsidRDefault="00E2647E" w:rsidP="00E2647E">
      <w:pPr>
        <w:spacing w:after="120" w:line="276" w:lineRule="auto"/>
        <w:ind w:left="709"/>
        <w:jc w:val="both"/>
        <w:rPr>
          <w:rFonts w:ascii="Bookman Old Style" w:hAnsi="Bookman Old Style"/>
          <w:i/>
          <w:szCs w:val="24"/>
          <w:lang w:val="es-ES"/>
        </w:rPr>
      </w:pPr>
      <w:r w:rsidRPr="00E2647E">
        <w:rPr>
          <w:rFonts w:ascii="Bookman Old Style" w:hAnsi="Bookman Old Style"/>
          <w:i/>
          <w:szCs w:val="24"/>
          <w:lang w:val="es-ES"/>
        </w:rPr>
        <w:t>A ese respecto, ha sostenido que «cuando se pretenda hacer valer “documentos privados de terceros de naturaleza dispositiva o simplemente representativa”, su “estimación” sólo es viable si se tiene certidumbre sobre su procedencia, ante su reconocimiento, en los términos de los artículos 252 y 277 del Código de Procedimiento Civil», carga de la cual se exonera a «aquellos de “contenido declarativo”» (CSJ SC, 7 Mar 2012, Rad. 2007-00461-01), a los cuales «podrá el Juez concederles valor, siempre que la parte contra quien se oponen no solicite, oportunamente, su ratificación (nral. 2 art. 10 ley 446/98, derogatorio del nral. 2 del art. 277 ib.)» (CSJ SC, 4 Sep. 2000, Rad. 5565).</w:t>
      </w:r>
    </w:p>
    <w:p w14:paraId="1D01DB32" w14:textId="77777777" w:rsidR="00E2647E" w:rsidRPr="00E2647E" w:rsidRDefault="00E2647E" w:rsidP="00E2647E">
      <w:pPr>
        <w:spacing w:after="120" w:line="276" w:lineRule="auto"/>
        <w:ind w:left="709"/>
        <w:jc w:val="both"/>
        <w:rPr>
          <w:rFonts w:ascii="Bookman Old Style" w:hAnsi="Bookman Old Style"/>
          <w:i/>
          <w:szCs w:val="24"/>
          <w:lang w:val="es-ES"/>
        </w:rPr>
      </w:pPr>
      <w:r w:rsidRPr="00E2647E">
        <w:rPr>
          <w:rFonts w:ascii="Bookman Old Style" w:hAnsi="Bookman Old Style"/>
          <w:i/>
          <w:szCs w:val="24"/>
          <w:lang w:val="es-ES"/>
        </w:rPr>
        <w:t xml:space="preserve">En relación con las pruebas documentales de naturaleza declarativa precisó: </w:t>
      </w:r>
    </w:p>
    <w:p w14:paraId="7FD8CC37" w14:textId="77777777" w:rsidR="00E2647E" w:rsidRPr="00E2647E" w:rsidRDefault="00E2647E" w:rsidP="00E2647E">
      <w:pPr>
        <w:spacing w:after="120" w:line="276" w:lineRule="auto"/>
        <w:ind w:left="709"/>
        <w:jc w:val="both"/>
        <w:rPr>
          <w:rFonts w:ascii="Bookman Old Style" w:hAnsi="Bookman Old Style"/>
          <w:i/>
          <w:szCs w:val="24"/>
          <w:lang w:val="es-ES"/>
        </w:rPr>
      </w:pPr>
      <w:r w:rsidRPr="00E2647E">
        <w:rPr>
          <w:rFonts w:ascii="Bookman Old Style" w:hAnsi="Bookman Old Style"/>
          <w:i/>
          <w:szCs w:val="24"/>
          <w:lang w:val="es-ES"/>
        </w:rPr>
        <w:t xml:space="preserve">(…) en lo tocante con su eficacia probatoria, ninguna norma procesal ha exigido la autenticidad», toda vez que «por sus características especiales, han tenido una regulación también particular que, en la legislación permanente, ha consistido en asimilarlos a los testimonios para efecto de su ratificación (o, más bien, su recepción directa), salvo cuando, por acuerdo de las partes se acepta el documento como tal (arts. 277, num 2º ., y 229 inciso 2º C. de P.C.)” (CCXLIII, págs. 297 y 298). Pero a partir de la vigencia del decreto especial de descongestión antes aludido, “Esa ‘ratificación’, que en realidad consiste en recibir una declaración testimonial juramentada, fue la que se relegó…, con la salvedad de que debe producirse siempre y cuando la parte contra quien se presenta lo solicite de manera expresa. En caso contrario, el documento será estimado por el Juez, sin ninguna otra formalidad” (se subraya; CCXXII, pág. 560)… (CSJ SC, 18 Mar. 2002, Rad. 6649). </w:t>
      </w:r>
    </w:p>
    <w:p w14:paraId="3AA0282B" w14:textId="77777777" w:rsidR="00E2647E" w:rsidRPr="00E2647E" w:rsidRDefault="00E2647E" w:rsidP="00E2647E">
      <w:pPr>
        <w:spacing w:after="120" w:line="276" w:lineRule="auto"/>
        <w:ind w:left="709"/>
        <w:jc w:val="both"/>
        <w:rPr>
          <w:rFonts w:ascii="Bookman Old Style" w:hAnsi="Bookman Old Style"/>
          <w:i/>
          <w:szCs w:val="24"/>
          <w:lang w:val="es-ES"/>
        </w:rPr>
      </w:pPr>
      <w:r w:rsidRPr="00E2647E">
        <w:rPr>
          <w:rFonts w:ascii="Bookman Old Style" w:hAnsi="Bookman Old Style"/>
          <w:i/>
          <w:szCs w:val="24"/>
          <w:lang w:val="es-ES"/>
        </w:rPr>
        <w:t xml:space="preserve">1.2.4. En el caso de los documentos que contienen actos de voluntad por los cuales se disponen, contraen, generan o extinguen obligaciones (dispositivos) y de los que sin tener narraciones o declaraciones de cualquier índole, plasman imágenes o representaciones gráficas (representativos), la eficacia probatoria </w:t>
      </w:r>
      <w:r w:rsidRPr="00E2647E">
        <w:rPr>
          <w:rFonts w:ascii="Bookman Old Style" w:hAnsi="Bookman Old Style"/>
          <w:i/>
          <w:szCs w:val="24"/>
          <w:lang w:val="es-ES"/>
        </w:rPr>
        <w:lastRenderedPageBreak/>
        <w:t>en el actual régimen legal depende de su carácter de auténticos, en virtud de lo cual sólo se estimarán por el juzgador si reúnen los requisitos de los artículos 252 y 268 del Código de Procedimiento Civil.</w:t>
      </w:r>
    </w:p>
    <w:p w14:paraId="6CD4B8AA" w14:textId="77777777" w:rsidR="00E2647E" w:rsidRPr="00E2647E" w:rsidRDefault="00E2647E" w:rsidP="00E2647E">
      <w:pPr>
        <w:spacing w:after="120" w:line="276" w:lineRule="auto"/>
        <w:ind w:left="709"/>
        <w:jc w:val="both"/>
        <w:rPr>
          <w:rFonts w:ascii="Bookman Old Style" w:hAnsi="Bookman Old Style"/>
          <w:i/>
          <w:szCs w:val="24"/>
          <w:lang w:val="es-ES"/>
        </w:rPr>
      </w:pPr>
      <w:r w:rsidRPr="00E2647E">
        <w:rPr>
          <w:rFonts w:ascii="Bookman Old Style" w:hAnsi="Bookman Old Style"/>
          <w:i/>
          <w:szCs w:val="24"/>
          <w:lang w:val="es-ES"/>
        </w:rPr>
        <w:t xml:space="preserve">En cambio, respecto del documento declarativo, la ley condicionó su valor probatorio al requisito de la ratificación y no al de la autenticidad, lo que se explica por sus especiales características, pues en tanto contiene una declaración de ciencia o de conocimiento sobre determinados hechos, en su materialidad corresponde en estricto sentido a un testimonio, atributo que no pierde a pesar de estar consignada en un medio instrumental. </w:t>
      </w:r>
    </w:p>
    <w:p w14:paraId="72E49438" w14:textId="77777777" w:rsidR="00E2647E" w:rsidRPr="00E2647E" w:rsidRDefault="00E2647E" w:rsidP="00E2647E">
      <w:pPr>
        <w:spacing w:after="120" w:line="276" w:lineRule="auto"/>
        <w:ind w:left="709"/>
        <w:jc w:val="both"/>
        <w:rPr>
          <w:rFonts w:ascii="Bookman Old Style" w:hAnsi="Bookman Old Style"/>
          <w:i/>
          <w:szCs w:val="24"/>
          <w:lang w:val="es-ES"/>
        </w:rPr>
      </w:pPr>
      <w:r w:rsidRPr="00E2647E">
        <w:rPr>
          <w:rFonts w:ascii="Bookman Old Style" w:hAnsi="Bookman Old Style"/>
          <w:i/>
          <w:szCs w:val="24"/>
          <w:lang w:val="es-ES"/>
        </w:rPr>
        <w:t xml:space="preserve">1.2.5. El ordenamiento adjetivo, entonces, estableció la “ratificación” como única formalidad para reconocerle valor como prueba, como así puede apreciarse en la siguiente reseña normativa: </w:t>
      </w:r>
    </w:p>
    <w:p w14:paraId="01EB6FA4" w14:textId="77777777" w:rsidR="00E2647E" w:rsidRPr="00E2647E" w:rsidRDefault="00E2647E" w:rsidP="00E2647E">
      <w:pPr>
        <w:spacing w:after="120" w:line="276" w:lineRule="auto"/>
        <w:ind w:left="709"/>
        <w:jc w:val="both"/>
        <w:rPr>
          <w:rFonts w:ascii="Bookman Old Style" w:hAnsi="Bookman Old Style"/>
          <w:i/>
          <w:szCs w:val="24"/>
          <w:lang w:val="es-ES"/>
        </w:rPr>
      </w:pPr>
      <w:r w:rsidRPr="00E2647E">
        <w:rPr>
          <w:rFonts w:ascii="Bookman Old Style" w:hAnsi="Bookman Old Style"/>
          <w:i/>
          <w:szCs w:val="24"/>
          <w:lang w:val="es-ES"/>
        </w:rPr>
        <w:t xml:space="preserve">En la redacción original del estatuto procesal (Decreto 1400 de 1970), mientras a los documentos dispositivos y representativos se les exigía el reconocimiento por su autor, la orden de tenerlos por reconocidos o que se hubiere probado por otros medios su autenticidad para ser considerados como probanzas, para los simplemente declarativos se consagraba el requisito de haberse ratificado su contenido «mediante las formalidades establecidas para la prueba de testigos, caso en el cual se apreciarán en la misma forma que los testimonios» (artículo 277). </w:t>
      </w:r>
    </w:p>
    <w:p w14:paraId="24DF7207" w14:textId="77777777" w:rsidR="00E2647E" w:rsidRPr="00E2647E" w:rsidRDefault="00E2647E" w:rsidP="00E2647E">
      <w:pPr>
        <w:spacing w:after="120" w:line="276" w:lineRule="auto"/>
        <w:ind w:left="709"/>
        <w:jc w:val="both"/>
        <w:rPr>
          <w:rFonts w:ascii="Bookman Old Style" w:hAnsi="Bookman Old Style"/>
          <w:i/>
          <w:szCs w:val="24"/>
          <w:lang w:val="es-ES"/>
        </w:rPr>
      </w:pPr>
      <w:r w:rsidRPr="00E2647E">
        <w:rPr>
          <w:rFonts w:ascii="Bookman Old Style" w:hAnsi="Bookman Old Style"/>
          <w:i/>
          <w:szCs w:val="24"/>
          <w:lang w:val="es-ES"/>
        </w:rPr>
        <w:t xml:space="preserve">El Decreto 2282 de 1989 (artículo 1°, num. 124) modificó dichas previsiones para establecer que los documentos de naturaleza dispositiva o representativos serían apreciados por el juez si eran auténticos de conformidad con el artículo 252, y sujetó la eficacia de los declarativos a que se ratificara su texto, lo que no sería necesario «en el caso previsto en el inciso segundo, numeral 2 del artículo 229», es decir cuando las partes lo hubieren solicitado de común acuerdo y el juez no lo considerara necesario. </w:t>
      </w:r>
    </w:p>
    <w:p w14:paraId="2B2643CC" w14:textId="77777777" w:rsidR="00E2647E" w:rsidRPr="00E2647E" w:rsidRDefault="00E2647E" w:rsidP="00E2647E">
      <w:pPr>
        <w:spacing w:after="120" w:line="276" w:lineRule="auto"/>
        <w:ind w:left="709"/>
        <w:jc w:val="both"/>
        <w:rPr>
          <w:rFonts w:ascii="Bookman Old Style" w:hAnsi="Bookman Old Style"/>
          <w:i/>
          <w:szCs w:val="24"/>
          <w:lang w:val="es-ES"/>
        </w:rPr>
      </w:pPr>
    </w:p>
    <w:p w14:paraId="7603A6FF" w14:textId="77777777" w:rsidR="00E2647E" w:rsidRPr="00E2647E" w:rsidRDefault="00E2647E" w:rsidP="00E2647E">
      <w:pPr>
        <w:spacing w:after="120" w:line="276" w:lineRule="auto"/>
        <w:ind w:left="709"/>
        <w:jc w:val="both"/>
        <w:rPr>
          <w:rFonts w:ascii="Bookman Old Style" w:hAnsi="Bookman Old Style"/>
          <w:i/>
          <w:szCs w:val="24"/>
          <w:lang w:val="es-ES"/>
        </w:rPr>
      </w:pPr>
      <w:r w:rsidRPr="00E2647E">
        <w:rPr>
          <w:rFonts w:ascii="Bookman Old Style" w:hAnsi="Bookman Old Style"/>
          <w:i/>
          <w:szCs w:val="24"/>
          <w:lang w:val="es-ES"/>
        </w:rPr>
        <w:t xml:space="preserve">Con la promulgación de normas cuyo propósito era descongestionar los despachos judiciales, tales como el Decreto 2651 de 1991 (art. 22 num. 2), la Ley 446 de 1998 (art. 10 num. 2) y la Ley 794 de 2003 (art. 27), se implementaron medidas, que dentro de la filosofía que inspiró esas reglamentaciones, estaban encaminadas a reducir o eliminar muchas de las formalidades a las que se sujetaban las pruebas permitiendo agilizar el trámite del proceso. </w:t>
      </w:r>
    </w:p>
    <w:p w14:paraId="4B6ABB86" w14:textId="77777777" w:rsidR="00E2647E" w:rsidRPr="00E2647E" w:rsidRDefault="00E2647E" w:rsidP="00E2647E">
      <w:pPr>
        <w:spacing w:after="120" w:line="276" w:lineRule="auto"/>
        <w:ind w:left="709"/>
        <w:jc w:val="both"/>
        <w:rPr>
          <w:rFonts w:ascii="Bookman Old Style" w:hAnsi="Bookman Old Style"/>
          <w:i/>
          <w:szCs w:val="24"/>
          <w:lang w:val="es-ES"/>
        </w:rPr>
      </w:pPr>
      <w:r w:rsidRPr="00E2647E">
        <w:rPr>
          <w:rFonts w:ascii="Bookman Old Style" w:hAnsi="Bookman Old Style"/>
          <w:i/>
          <w:szCs w:val="24"/>
          <w:lang w:val="es-ES"/>
        </w:rPr>
        <w:lastRenderedPageBreak/>
        <w:t>Una de ellas fue justamente relevar al juzgador de la práctica obligatoria de la diligencia de ratificación, que resultaba dispendiosa y creaba congestión en los despachos judiciales, estableciendo que solo se realizará cuando así lo solicite la parte contra la cual es aducido el documento declarativo. En caso contrario, dicha prueba será valorada sin exigir ninguna formalidad, pues -se reitera- la única requerida es la de citar a quien lo suscribió para que lo reconozca y sea escuchado en audiencia de testimonio.</w:t>
      </w:r>
    </w:p>
    <w:p w14:paraId="5E3A5FBB" w14:textId="77777777" w:rsidR="00E2647E" w:rsidRPr="00E2647E" w:rsidRDefault="00E2647E" w:rsidP="00E2647E">
      <w:pPr>
        <w:spacing w:after="120" w:line="276" w:lineRule="auto"/>
        <w:ind w:left="709"/>
        <w:jc w:val="both"/>
        <w:rPr>
          <w:rFonts w:ascii="Bookman Old Style" w:hAnsi="Bookman Old Style"/>
          <w:i/>
          <w:szCs w:val="24"/>
          <w:lang w:val="es-ES"/>
        </w:rPr>
      </w:pPr>
      <w:r w:rsidRPr="00E2647E">
        <w:rPr>
          <w:rFonts w:ascii="Bookman Old Style" w:hAnsi="Bookman Old Style"/>
          <w:i/>
          <w:szCs w:val="24"/>
          <w:lang w:val="es-ES"/>
        </w:rPr>
        <w:t xml:space="preserve">1.2.6. La evolución histórica del artículo 277 del estatuto procesal -a través de su reforma en el curso de los años- revela que el legislador nunca tuvo la intención de equiparar los documentos declarativos con los dispositivos y los representativos; por el contrario, tal como se ha insistido por esta Sala, el régimen de los primeros siempre ha sido específico y distinto del que gobierna a las otras categorías. </w:t>
      </w:r>
    </w:p>
    <w:p w14:paraId="39BB2208" w14:textId="2E58E56F" w:rsidR="00B14377" w:rsidRPr="001E5F47" w:rsidRDefault="00E2647E" w:rsidP="00E2647E">
      <w:pPr>
        <w:spacing w:after="120" w:line="276" w:lineRule="auto"/>
        <w:ind w:left="709"/>
        <w:jc w:val="both"/>
        <w:rPr>
          <w:rFonts w:ascii="Bookman Old Style" w:hAnsi="Bookman Old Style"/>
          <w:sz w:val="28"/>
          <w:szCs w:val="28"/>
          <w:lang w:val="es-ES"/>
        </w:rPr>
      </w:pPr>
      <w:r w:rsidRPr="00E2647E">
        <w:rPr>
          <w:rFonts w:ascii="Bookman Old Style" w:hAnsi="Bookman Old Style"/>
          <w:i/>
          <w:szCs w:val="24"/>
          <w:lang w:val="es-ES"/>
        </w:rPr>
        <w:t>Demostrativo de esa diferenciación que el mismo ordenamiento instituyó entre unos y otros es, precisamente, la dualidad de requisitos exigidos a efectos de habilitar su valoración por el juez, pues en tanto de los constitutivos reclamó la autenticidad del documento, de los declarativos, en un comienzo, pidió su ratificación por el tercero, pero después y por razones de celeridad del proceso, prevalencia del derecho sustancial y eficacia de las prerrogativas subjetivas involucradas en el litigio, estimó innecesaria esa diligencia, salvo que fuera solicitada por la parte contr</w:t>
      </w:r>
      <w:r w:rsidR="001E5F47">
        <w:rPr>
          <w:rFonts w:ascii="Bookman Old Style" w:hAnsi="Bookman Old Style"/>
          <w:i/>
          <w:szCs w:val="24"/>
          <w:lang w:val="es-ES"/>
        </w:rPr>
        <w:t xml:space="preserve">a la cual se presentó la prueba </w:t>
      </w:r>
      <w:r w:rsidR="001E5F47">
        <w:rPr>
          <w:rFonts w:ascii="Bookman Old Style" w:hAnsi="Bookman Old Style"/>
          <w:sz w:val="28"/>
          <w:szCs w:val="28"/>
          <w:lang w:val="es-ES"/>
        </w:rPr>
        <w:t>(SC11822-2015, de sep 3 2015, rad. n°. 11001-31-03-024-2009-00429-01).</w:t>
      </w:r>
    </w:p>
    <w:p w14:paraId="38C656FC" w14:textId="77777777" w:rsidR="00D5523D" w:rsidRDefault="00D5523D" w:rsidP="007963FA">
      <w:pPr>
        <w:spacing w:after="120" w:line="360" w:lineRule="auto"/>
        <w:ind w:firstLine="709"/>
        <w:jc w:val="both"/>
        <w:rPr>
          <w:rFonts w:ascii="Bookman Old Style" w:hAnsi="Bookman Old Style"/>
          <w:b/>
          <w:sz w:val="28"/>
          <w:szCs w:val="28"/>
          <w:lang w:val="es-ES"/>
        </w:rPr>
      </w:pPr>
    </w:p>
    <w:p w14:paraId="1BAB2F2F" w14:textId="02A8654F" w:rsidR="00AD55C8" w:rsidRDefault="00F904B3" w:rsidP="007963FA">
      <w:pPr>
        <w:spacing w:after="120" w:line="360" w:lineRule="auto"/>
        <w:ind w:firstLine="709"/>
        <w:jc w:val="both"/>
        <w:rPr>
          <w:rFonts w:ascii="Bookman Old Style" w:hAnsi="Bookman Old Style"/>
          <w:sz w:val="28"/>
          <w:szCs w:val="28"/>
          <w:lang w:val="es-ES"/>
        </w:rPr>
      </w:pPr>
      <w:r w:rsidRPr="00F904B3">
        <w:rPr>
          <w:rFonts w:ascii="Bookman Old Style" w:hAnsi="Bookman Old Style"/>
          <w:b/>
          <w:sz w:val="28"/>
          <w:szCs w:val="28"/>
          <w:lang w:val="es-ES"/>
        </w:rPr>
        <w:t>5.</w:t>
      </w:r>
      <w:r w:rsidRPr="00F904B3">
        <w:rPr>
          <w:rFonts w:ascii="Bookman Old Style" w:hAnsi="Bookman Old Style"/>
          <w:b/>
          <w:sz w:val="28"/>
          <w:szCs w:val="28"/>
          <w:lang w:val="es-ES"/>
        </w:rPr>
        <w:tab/>
      </w:r>
      <w:r w:rsidRPr="00F904B3">
        <w:rPr>
          <w:rFonts w:ascii="Bookman Old Style" w:hAnsi="Bookman Old Style"/>
          <w:sz w:val="28"/>
          <w:szCs w:val="28"/>
          <w:lang w:val="es-ES"/>
        </w:rPr>
        <w:t>De acuerdo con lo anterior, la</w:t>
      </w:r>
      <w:r>
        <w:rPr>
          <w:rFonts w:ascii="Bookman Old Style" w:hAnsi="Bookman Old Style"/>
          <w:b/>
          <w:sz w:val="28"/>
          <w:szCs w:val="28"/>
          <w:lang w:val="es-ES"/>
        </w:rPr>
        <w:t xml:space="preserve"> </w:t>
      </w:r>
      <w:r w:rsidR="00C97952">
        <w:rPr>
          <w:rFonts w:ascii="Bookman Old Style" w:hAnsi="Bookman Old Style"/>
          <w:sz w:val="28"/>
          <w:szCs w:val="28"/>
          <w:lang w:val="es-ES"/>
        </w:rPr>
        <w:t xml:space="preserve">copia de la promesa de compraventa </w:t>
      </w:r>
      <w:r w:rsidR="00D5523D">
        <w:rPr>
          <w:rFonts w:ascii="Bookman Old Style" w:hAnsi="Bookman Old Style"/>
          <w:sz w:val="28"/>
          <w:szCs w:val="28"/>
          <w:lang w:val="es-ES"/>
        </w:rPr>
        <w:t xml:space="preserve">de este caso </w:t>
      </w:r>
      <w:r w:rsidR="00C97952">
        <w:rPr>
          <w:rFonts w:ascii="Bookman Old Style" w:hAnsi="Bookman Old Style"/>
          <w:sz w:val="28"/>
          <w:szCs w:val="28"/>
          <w:lang w:val="es-ES"/>
        </w:rPr>
        <w:t>es un doc</w:t>
      </w:r>
      <w:r w:rsidR="00AD55C8">
        <w:rPr>
          <w:rFonts w:ascii="Bookman Old Style" w:hAnsi="Bookman Old Style"/>
          <w:sz w:val="28"/>
          <w:szCs w:val="28"/>
          <w:lang w:val="es-ES"/>
        </w:rPr>
        <w:t xml:space="preserve">umento declarativo y dispositivo, </w:t>
      </w:r>
      <w:r w:rsidR="004226B8">
        <w:rPr>
          <w:rFonts w:ascii="Bookman Old Style" w:hAnsi="Bookman Old Style"/>
          <w:sz w:val="28"/>
          <w:szCs w:val="28"/>
          <w:lang w:val="es-ES"/>
        </w:rPr>
        <w:t xml:space="preserve">que como </w:t>
      </w:r>
      <w:r w:rsidR="00AD55C8">
        <w:rPr>
          <w:rFonts w:ascii="Bookman Old Style" w:hAnsi="Bookman Old Style"/>
          <w:sz w:val="28"/>
          <w:szCs w:val="28"/>
          <w:lang w:val="es-ES"/>
        </w:rPr>
        <w:t>proviene tanto de la parte demandante Alfonso Contreras Lázaro como de uno de los conformantes de la demandada, Gonzalo de Jesús Mejía</w:t>
      </w:r>
      <w:r w:rsidR="004226B8">
        <w:rPr>
          <w:rFonts w:ascii="Bookman Old Style" w:hAnsi="Bookman Old Style"/>
          <w:sz w:val="28"/>
          <w:szCs w:val="28"/>
          <w:lang w:val="es-ES"/>
        </w:rPr>
        <w:t xml:space="preserve">, puede válidamente </w:t>
      </w:r>
      <w:r w:rsidR="00C30900">
        <w:rPr>
          <w:rFonts w:ascii="Bookman Old Style" w:hAnsi="Bookman Old Style"/>
          <w:sz w:val="28"/>
          <w:szCs w:val="28"/>
          <w:lang w:val="es-ES"/>
        </w:rPr>
        <w:t xml:space="preserve">demostrar que </w:t>
      </w:r>
      <w:r w:rsidR="00823FD0">
        <w:rPr>
          <w:rFonts w:ascii="Bookman Old Style" w:hAnsi="Bookman Old Style"/>
          <w:sz w:val="28"/>
          <w:szCs w:val="28"/>
          <w:lang w:val="es-ES"/>
        </w:rPr>
        <w:t>el primero</w:t>
      </w:r>
      <w:r w:rsidR="00C30900">
        <w:rPr>
          <w:rFonts w:ascii="Bookman Old Style" w:hAnsi="Bookman Old Style"/>
          <w:sz w:val="28"/>
          <w:szCs w:val="28"/>
          <w:lang w:val="es-ES"/>
        </w:rPr>
        <w:t xml:space="preserve"> es acreedor como promitente comprador de la obligación de hacer a cargo de</w:t>
      </w:r>
      <w:r w:rsidR="00D5523D">
        <w:rPr>
          <w:rFonts w:ascii="Bookman Old Style" w:hAnsi="Bookman Old Style"/>
          <w:sz w:val="28"/>
          <w:szCs w:val="28"/>
          <w:lang w:val="es-ES"/>
        </w:rPr>
        <w:t>l segundo,</w:t>
      </w:r>
      <w:r w:rsidR="00C30900">
        <w:rPr>
          <w:rFonts w:ascii="Bookman Old Style" w:hAnsi="Bookman Old Style"/>
          <w:sz w:val="28"/>
          <w:szCs w:val="28"/>
          <w:lang w:val="es-ES"/>
        </w:rPr>
        <w:t xml:space="preserve"> consistente en otorgar en la fecha, hora y en la notaría pactadas, la escritura de compraventa prometida. </w:t>
      </w:r>
    </w:p>
    <w:p w14:paraId="22D398F6" w14:textId="77777777" w:rsidR="00D5523D" w:rsidRDefault="00D5523D" w:rsidP="007963FA">
      <w:pPr>
        <w:spacing w:after="120" w:line="360" w:lineRule="auto"/>
        <w:ind w:firstLine="709"/>
        <w:jc w:val="both"/>
        <w:rPr>
          <w:rFonts w:ascii="Bookman Old Style" w:hAnsi="Bookman Old Style"/>
          <w:sz w:val="28"/>
          <w:szCs w:val="28"/>
          <w:lang w:val="es-ES"/>
        </w:rPr>
      </w:pPr>
    </w:p>
    <w:p w14:paraId="2BEAA647" w14:textId="77777777" w:rsidR="009064C4" w:rsidRDefault="00D5523D" w:rsidP="007963FA">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t>De otra parte, l</w:t>
      </w:r>
      <w:r w:rsidR="00C97952">
        <w:rPr>
          <w:rFonts w:ascii="Bookman Old Style" w:hAnsi="Bookman Old Style"/>
          <w:sz w:val="28"/>
          <w:szCs w:val="28"/>
          <w:lang w:val="es-ES"/>
        </w:rPr>
        <w:t>as copias de los faxes</w:t>
      </w:r>
      <w:r w:rsidR="00F904B3">
        <w:rPr>
          <w:rFonts w:ascii="Bookman Old Style" w:hAnsi="Bookman Old Style"/>
          <w:sz w:val="28"/>
          <w:szCs w:val="28"/>
          <w:lang w:val="es-ES"/>
        </w:rPr>
        <w:t xml:space="preserve"> contentivos de documentos</w:t>
      </w:r>
      <w:r w:rsidR="00C97952">
        <w:rPr>
          <w:rFonts w:ascii="Bookman Old Style" w:hAnsi="Bookman Old Style"/>
          <w:sz w:val="28"/>
          <w:szCs w:val="28"/>
          <w:lang w:val="es-ES"/>
        </w:rPr>
        <w:t xml:space="preserve"> rubricados bajo los nombres de</w:t>
      </w:r>
      <w:r w:rsidR="00C97952" w:rsidRPr="00C97952">
        <w:t xml:space="preserve"> </w:t>
      </w:r>
      <w:r w:rsidR="00C97952" w:rsidRPr="00C97952">
        <w:rPr>
          <w:rFonts w:ascii="Bookman Old Style" w:hAnsi="Bookman Old Style"/>
          <w:sz w:val="28"/>
          <w:szCs w:val="28"/>
          <w:lang w:val="es-ES"/>
        </w:rPr>
        <w:t>Gustavo Vargas Gallo y Hugo Briceño Jáuregui</w:t>
      </w:r>
      <w:r w:rsidR="00C97952">
        <w:rPr>
          <w:rFonts w:ascii="Bookman Old Style" w:hAnsi="Bookman Old Style"/>
          <w:sz w:val="28"/>
          <w:szCs w:val="28"/>
          <w:lang w:val="es-ES"/>
        </w:rPr>
        <w:t xml:space="preserve"> son asimismo declarativos y dispositivos pues </w:t>
      </w:r>
      <w:r>
        <w:rPr>
          <w:rFonts w:ascii="Bookman Old Style" w:hAnsi="Bookman Old Style"/>
          <w:sz w:val="28"/>
          <w:szCs w:val="28"/>
          <w:lang w:val="es-ES"/>
        </w:rPr>
        <w:t xml:space="preserve">expresan </w:t>
      </w:r>
      <w:r w:rsidR="00C97952">
        <w:rPr>
          <w:rFonts w:ascii="Bookman Old Style" w:hAnsi="Bookman Old Style"/>
          <w:sz w:val="28"/>
          <w:szCs w:val="28"/>
          <w:lang w:val="es-ES"/>
        </w:rPr>
        <w:t>el reconocimiento del incumplimiento</w:t>
      </w:r>
      <w:r w:rsidR="008007BE">
        <w:rPr>
          <w:rFonts w:ascii="Bookman Old Style" w:hAnsi="Bookman Old Style"/>
          <w:sz w:val="28"/>
          <w:szCs w:val="28"/>
          <w:lang w:val="es-ES"/>
        </w:rPr>
        <w:t xml:space="preserve"> de un tercero, que es e</w:t>
      </w:r>
      <w:r w:rsidR="00AD55C8">
        <w:rPr>
          <w:rFonts w:ascii="Bookman Old Style" w:hAnsi="Bookman Old Style"/>
          <w:sz w:val="28"/>
          <w:szCs w:val="28"/>
          <w:lang w:val="es-ES"/>
        </w:rPr>
        <w:t>l señor Gonzalo de Jesús Mejía</w:t>
      </w:r>
      <w:r>
        <w:rPr>
          <w:rFonts w:ascii="Bookman Old Style" w:hAnsi="Bookman Old Style"/>
          <w:sz w:val="28"/>
          <w:szCs w:val="28"/>
          <w:lang w:val="es-ES"/>
        </w:rPr>
        <w:t>,</w:t>
      </w:r>
      <w:r w:rsidR="00AD55C8">
        <w:rPr>
          <w:rFonts w:ascii="Bookman Old Style" w:hAnsi="Bookman Old Style"/>
          <w:sz w:val="28"/>
          <w:szCs w:val="28"/>
          <w:lang w:val="es-ES"/>
        </w:rPr>
        <w:t xml:space="preserve"> y la oferta de pago de lo que este recibió y que al parecer qui</w:t>
      </w:r>
      <w:r w:rsidR="00D87CFD">
        <w:rPr>
          <w:rFonts w:ascii="Bookman Old Style" w:hAnsi="Bookman Old Style"/>
          <w:sz w:val="28"/>
          <w:szCs w:val="28"/>
          <w:lang w:val="es-ES"/>
        </w:rPr>
        <w:t>sieron</w:t>
      </w:r>
      <w:r w:rsidR="00AD55C8">
        <w:rPr>
          <w:rFonts w:ascii="Bookman Old Style" w:hAnsi="Bookman Old Style"/>
          <w:sz w:val="28"/>
          <w:szCs w:val="28"/>
          <w:lang w:val="es-ES"/>
        </w:rPr>
        <w:t xml:space="preserve"> hacer</w:t>
      </w:r>
      <w:r>
        <w:rPr>
          <w:rFonts w:ascii="Bookman Old Style" w:hAnsi="Bookman Old Style"/>
          <w:sz w:val="28"/>
          <w:szCs w:val="28"/>
          <w:lang w:val="es-ES"/>
        </w:rPr>
        <w:t xml:space="preserve"> por conducto de los signatarios, </w:t>
      </w:r>
      <w:r w:rsidR="00AD55C8">
        <w:rPr>
          <w:rFonts w:ascii="Bookman Old Style" w:hAnsi="Bookman Old Style"/>
          <w:sz w:val="28"/>
          <w:szCs w:val="28"/>
          <w:lang w:val="es-ES"/>
        </w:rPr>
        <w:t xml:space="preserve"> </w:t>
      </w:r>
      <w:r w:rsidR="004B14E2">
        <w:rPr>
          <w:rFonts w:ascii="Bookman Old Style" w:hAnsi="Bookman Old Style"/>
          <w:sz w:val="28"/>
          <w:szCs w:val="28"/>
          <w:lang w:val="es-ES"/>
        </w:rPr>
        <w:t xml:space="preserve">unos </w:t>
      </w:r>
      <w:r w:rsidR="00AD55C8">
        <w:rPr>
          <w:rFonts w:ascii="Bookman Old Style" w:hAnsi="Bookman Old Style"/>
          <w:sz w:val="28"/>
          <w:szCs w:val="28"/>
          <w:lang w:val="es-ES"/>
        </w:rPr>
        <w:t xml:space="preserve">herederos </w:t>
      </w:r>
      <w:r w:rsidR="004B14E2">
        <w:rPr>
          <w:rFonts w:ascii="Bookman Old Style" w:hAnsi="Bookman Old Style"/>
          <w:sz w:val="28"/>
          <w:szCs w:val="28"/>
          <w:lang w:val="es-ES"/>
        </w:rPr>
        <w:t xml:space="preserve">no se sabe de quién </w:t>
      </w:r>
      <w:r w:rsidR="00D87CFD">
        <w:rPr>
          <w:rFonts w:ascii="Bookman Old Style" w:hAnsi="Bookman Old Style"/>
          <w:sz w:val="28"/>
          <w:szCs w:val="28"/>
          <w:lang w:val="es-ES"/>
        </w:rPr>
        <w:t xml:space="preserve">–quizás </w:t>
      </w:r>
      <w:r w:rsidR="004B14E2">
        <w:rPr>
          <w:rFonts w:ascii="Bookman Old Style" w:hAnsi="Bookman Old Style"/>
          <w:sz w:val="28"/>
          <w:szCs w:val="28"/>
          <w:lang w:val="es-ES"/>
        </w:rPr>
        <w:t xml:space="preserve">de </w:t>
      </w:r>
      <w:r w:rsidR="00AD55C8">
        <w:rPr>
          <w:rFonts w:ascii="Bookman Old Style" w:hAnsi="Bookman Old Style"/>
          <w:sz w:val="28"/>
          <w:szCs w:val="28"/>
          <w:lang w:val="es-ES"/>
        </w:rPr>
        <w:t>Mejía</w:t>
      </w:r>
      <w:r w:rsidR="004B14E2">
        <w:rPr>
          <w:rFonts w:ascii="Bookman Old Style" w:hAnsi="Bookman Old Style"/>
          <w:sz w:val="28"/>
          <w:szCs w:val="28"/>
          <w:lang w:val="es-ES"/>
        </w:rPr>
        <w:t xml:space="preserve">- </w:t>
      </w:r>
      <w:r w:rsidR="00AD55C8">
        <w:rPr>
          <w:rFonts w:ascii="Bookman Old Style" w:hAnsi="Bookman Old Style"/>
          <w:sz w:val="28"/>
          <w:szCs w:val="28"/>
          <w:lang w:val="es-ES"/>
        </w:rPr>
        <w:t xml:space="preserve"> a los promitentes compradores del predio San Rafael, todo ello a partir de la información de aquellos dos</w:t>
      </w:r>
      <w:r w:rsidR="00FF1738">
        <w:rPr>
          <w:rFonts w:ascii="Bookman Old Style" w:hAnsi="Bookman Old Style"/>
          <w:sz w:val="28"/>
          <w:szCs w:val="28"/>
          <w:lang w:val="es-ES"/>
        </w:rPr>
        <w:t>, que la Corte Constitucional entiende como apoderados del señor Gonzalo de Jesús Mejía pero que</w:t>
      </w:r>
      <w:r w:rsidR="004B14E2">
        <w:rPr>
          <w:rFonts w:ascii="Bookman Old Style" w:hAnsi="Bookman Old Style"/>
          <w:sz w:val="28"/>
          <w:szCs w:val="28"/>
          <w:lang w:val="es-ES"/>
        </w:rPr>
        <w:t xml:space="preserve"> ni d</w:t>
      </w:r>
      <w:r w:rsidR="00FF1738">
        <w:rPr>
          <w:rFonts w:ascii="Bookman Old Style" w:hAnsi="Bookman Old Style"/>
          <w:sz w:val="28"/>
          <w:szCs w:val="28"/>
          <w:lang w:val="es-ES"/>
        </w:rPr>
        <w:t xml:space="preserve">el contenido de esos documentos aflora </w:t>
      </w:r>
      <w:r w:rsidR="004226B8">
        <w:rPr>
          <w:rFonts w:ascii="Bookman Old Style" w:hAnsi="Bookman Old Style"/>
          <w:sz w:val="28"/>
          <w:szCs w:val="28"/>
          <w:lang w:val="es-ES"/>
        </w:rPr>
        <w:t xml:space="preserve">válidamente </w:t>
      </w:r>
      <w:r w:rsidR="00FF1738">
        <w:rPr>
          <w:rFonts w:ascii="Bookman Old Style" w:hAnsi="Bookman Old Style"/>
          <w:sz w:val="28"/>
          <w:szCs w:val="28"/>
          <w:lang w:val="es-ES"/>
        </w:rPr>
        <w:t xml:space="preserve">tal calidad ni existe prueba alguna que así lo </w:t>
      </w:r>
      <w:r w:rsidR="004226B8">
        <w:rPr>
          <w:rFonts w:ascii="Bookman Old Style" w:hAnsi="Bookman Old Style"/>
          <w:sz w:val="28"/>
          <w:szCs w:val="28"/>
          <w:lang w:val="es-ES"/>
        </w:rPr>
        <w:t>acredite</w:t>
      </w:r>
      <w:r w:rsidR="00FF1738">
        <w:rPr>
          <w:rFonts w:ascii="Bookman Old Style" w:hAnsi="Bookman Old Style"/>
          <w:sz w:val="28"/>
          <w:szCs w:val="28"/>
          <w:lang w:val="es-ES"/>
        </w:rPr>
        <w:t>.</w:t>
      </w:r>
      <w:r w:rsidR="004226B8">
        <w:rPr>
          <w:rFonts w:ascii="Bookman Old Style" w:hAnsi="Bookman Old Style"/>
          <w:sz w:val="28"/>
          <w:szCs w:val="28"/>
          <w:lang w:val="es-ES"/>
        </w:rPr>
        <w:t xml:space="preserve"> </w:t>
      </w:r>
    </w:p>
    <w:p w14:paraId="7D6E00E7" w14:textId="77777777" w:rsidR="009064C4" w:rsidRDefault="009064C4" w:rsidP="007963FA">
      <w:pPr>
        <w:spacing w:after="120" w:line="360" w:lineRule="auto"/>
        <w:ind w:firstLine="709"/>
        <w:jc w:val="both"/>
        <w:rPr>
          <w:rFonts w:ascii="Bookman Old Style" w:hAnsi="Bookman Old Style"/>
          <w:sz w:val="28"/>
          <w:szCs w:val="28"/>
          <w:lang w:val="es-ES"/>
        </w:rPr>
      </w:pPr>
    </w:p>
    <w:p w14:paraId="5AFACA12" w14:textId="404684F4" w:rsidR="00C97952" w:rsidRDefault="004226B8" w:rsidP="007963FA">
      <w:pPr>
        <w:spacing w:after="120" w:line="360" w:lineRule="auto"/>
        <w:ind w:firstLine="709"/>
        <w:jc w:val="both"/>
        <w:rPr>
          <w:rFonts w:ascii="Bookman Old Style" w:hAnsi="Bookman Old Style"/>
          <w:sz w:val="28"/>
          <w:szCs w:val="28"/>
          <w:lang w:val="es-ES"/>
        </w:rPr>
      </w:pPr>
      <w:r w:rsidRPr="004226B8">
        <w:rPr>
          <w:rFonts w:ascii="Bookman Old Style" w:hAnsi="Bookman Old Style"/>
          <w:sz w:val="28"/>
          <w:szCs w:val="28"/>
          <w:lang w:val="es-ES"/>
        </w:rPr>
        <w:t>Gustavo Vargas Gallo y Hugo Briceño Jáuregui</w:t>
      </w:r>
      <w:r>
        <w:rPr>
          <w:rFonts w:ascii="Bookman Old Style" w:hAnsi="Bookman Old Style"/>
          <w:sz w:val="28"/>
          <w:szCs w:val="28"/>
          <w:lang w:val="es-ES"/>
        </w:rPr>
        <w:t xml:space="preserve"> </w:t>
      </w:r>
      <w:r w:rsidR="000223F9">
        <w:rPr>
          <w:rFonts w:ascii="Bookman Old Style" w:hAnsi="Bookman Old Style"/>
          <w:sz w:val="28"/>
          <w:szCs w:val="28"/>
          <w:lang w:val="es-ES"/>
        </w:rPr>
        <w:t>aluden a</w:t>
      </w:r>
      <w:r>
        <w:rPr>
          <w:rFonts w:ascii="Bookman Old Style" w:hAnsi="Bookman Old Style"/>
          <w:sz w:val="28"/>
          <w:szCs w:val="28"/>
          <w:lang w:val="es-ES"/>
        </w:rPr>
        <w:t xml:space="preserve"> una deuda de Gonzalo Mejía, </w:t>
      </w:r>
      <w:r w:rsidR="000223F9">
        <w:rPr>
          <w:rFonts w:ascii="Bookman Old Style" w:hAnsi="Bookman Old Style"/>
          <w:sz w:val="28"/>
          <w:szCs w:val="28"/>
          <w:lang w:val="es-ES"/>
        </w:rPr>
        <w:t xml:space="preserve">a </w:t>
      </w:r>
      <w:r>
        <w:rPr>
          <w:rFonts w:ascii="Bookman Old Style" w:hAnsi="Bookman Old Style"/>
          <w:sz w:val="28"/>
          <w:szCs w:val="28"/>
          <w:lang w:val="es-ES"/>
        </w:rPr>
        <w:t>que no va a cumplir lo prometido</w:t>
      </w:r>
      <w:r w:rsidR="00C50667">
        <w:rPr>
          <w:rFonts w:ascii="Bookman Old Style" w:hAnsi="Bookman Old Style"/>
          <w:sz w:val="28"/>
          <w:szCs w:val="28"/>
          <w:lang w:val="es-ES"/>
        </w:rPr>
        <w:t xml:space="preserve"> por razones ajenas a su voluntad</w:t>
      </w:r>
      <w:r>
        <w:rPr>
          <w:rFonts w:ascii="Bookman Old Style" w:hAnsi="Bookman Old Style"/>
          <w:sz w:val="28"/>
          <w:szCs w:val="28"/>
          <w:lang w:val="es-ES"/>
        </w:rPr>
        <w:t xml:space="preserve">, </w:t>
      </w:r>
      <w:r w:rsidR="000223F9">
        <w:rPr>
          <w:rFonts w:ascii="Bookman Old Style" w:hAnsi="Bookman Old Style"/>
          <w:sz w:val="28"/>
          <w:szCs w:val="28"/>
          <w:lang w:val="es-ES"/>
        </w:rPr>
        <w:t xml:space="preserve">a </w:t>
      </w:r>
      <w:r>
        <w:rPr>
          <w:rFonts w:ascii="Bookman Old Style" w:hAnsi="Bookman Old Style"/>
          <w:sz w:val="28"/>
          <w:szCs w:val="28"/>
          <w:lang w:val="es-ES"/>
        </w:rPr>
        <w:t>que los herederos -al parecer de Mejía- devolverán lo que aquel recibió</w:t>
      </w:r>
      <w:r w:rsidR="000223F9">
        <w:rPr>
          <w:rFonts w:ascii="Bookman Old Style" w:hAnsi="Bookman Old Style"/>
          <w:sz w:val="28"/>
          <w:szCs w:val="28"/>
          <w:lang w:val="es-ES"/>
        </w:rPr>
        <w:t xml:space="preserve"> con recursos derivados del producto de un remate, </w:t>
      </w:r>
      <w:r w:rsidR="009064C4">
        <w:rPr>
          <w:rFonts w:ascii="Bookman Old Style" w:hAnsi="Bookman Old Style"/>
          <w:sz w:val="28"/>
          <w:szCs w:val="28"/>
          <w:lang w:val="es-ES"/>
        </w:rPr>
        <w:t xml:space="preserve">a </w:t>
      </w:r>
      <w:r w:rsidR="000223F9">
        <w:rPr>
          <w:rFonts w:ascii="Bookman Old Style" w:hAnsi="Bookman Old Style"/>
          <w:sz w:val="28"/>
          <w:szCs w:val="28"/>
          <w:lang w:val="es-ES"/>
        </w:rPr>
        <w:t xml:space="preserve">que  Gonzalo Vargas y Hugo Briceño </w:t>
      </w:r>
      <w:r w:rsidR="007D4060">
        <w:rPr>
          <w:rFonts w:ascii="Bookman Old Style" w:hAnsi="Bookman Old Style"/>
          <w:sz w:val="28"/>
          <w:szCs w:val="28"/>
          <w:lang w:val="es-ES"/>
        </w:rPr>
        <w:t>son conscientes de reconocer un interés y eso lo harán saber a los herederos</w:t>
      </w:r>
      <w:r w:rsidR="00D5523D">
        <w:rPr>
          <w:rFonts w:ascii="Bookman Old Style" w:hAnsi="Bookman Old Style"/>
          <w:sz w:val="28"/>
          <w:szCs w:val="28"/>
          <w:lang w:val="es-ES"/>
        </w:rPr>
        <w:t xml:space="preserve">, </w:t>
      </w:r>
      <w:r w:rsidR="005A28D8">
        <w:rPr>
          <w:rFonts w:ascii="Bookman Old Style" w:hAnsi="Bookman Old Style"/>
          <w:sz w:val="28"/>
          <w:szCs w:val="28"/>
          <w:lang w:val="es-ES"/>
        </w:rPr>
        <w:t xml:space="preserve">no sin </w:t>
      </w:r>
      <w:r w:rsidR="009064C4">
        <w:rPr>
          <w:rFonts w:ascii="Bookman Old Style" w:hAnsi="Bookman Old Style"/>
          <w:sz w:val="28"/>
          <w:szCs w:val="28"/>
          <w:lang w:val="es-ES"/>
        </w:rPr>
        <w:t xml:space="preserve">antes </w:t>
      </w:r>
      <w:r w:rsidR="005A28D8">
        <w:rPr>
          <w:rFonts w:ascii="Bookman Old Style" w:hAnsi="Bookman Old Style"/>
          <w:sz w:val="28"/>
          <w:szCs w:val="28"/>
          <w:lang w:val="es-ES"/>
        </w:rPr>
        <w:t>comunicar que están interesados en que Gonzalo Mejía no quede mal con los promitentes compradores (¿estará entonces vivo?)</w:t>
      </w:r>
      <w:r w:rsidR="007D4060">
        <w:rPr>
          <w:rFonts w:ascii="Bookman Old Style" w:hAnsi="Bookman Old Style"/>
          <w:sz w:val="28"/>
          <w:szCs w:val="28"/>
          <w:lang w:val="es-ES"/>
        </w:rPr>
        <w:t>. En fin,</w:t>
      </w:r>
      <w:r w:rsidR="00C50667">
        <w:rPr>
          <w:rFonts w:ascii="Bookman Old Style" w:hAnsi="Bookman Old Style"/>
          <w:sz w:val="28"/>
          <w:szCs w:val="28"/>
          <w:lang w:val="es-ES"/>
        </w:rPr>
        <w:t xml:space="preserve"> toda</w:t>
      </w:r>
      <w:r w:rsidR="007D4060">
        <w:rPr>
          <w:rFonts w:ascii="Bookman Old Style" w:hAnsi="Bookman Old Style"/>
          <w:sz w:val="28"/>
          <w:szCs w:val="28"/>
          <w:lang w:val="es-ES"/>
        </w:rPr>
        <w:t xml:space="preserve"> una suerte de elementos </w:t>
      </w:r>
      <w:r w:rsidR="00C50667">
        <w:rPr>
          <w:rFonts w:ascii="Bookman Old Style" w:hAnsi="Bookman Old Style"/>
          <w:sz w:val="28"/>
          <w:szCs w:val="28"/>
          <w:lang w:val="es-ES"/>
        </w:rPr>
        <w:t>dis</w:t>
      </w:r>
      <w:r w:rsidR="007D4060">
        <w:rPr>
          <w:rFonts w:ascii="Bookman Old Style" w:hAnsi="Bookman Old Style"/>
          <w:sz w:val="28"/>
          <w:szCs w:val="28"/>
          <w:lang w:val="es-ES"/>
        </w:rPr>
        <w:t>positivos y declarativos que los señores Vargas y Briceño hacen en nombre de, al parecer, Gonzalo Mejía sin que se acredite en parte alguna la facultad que les asiste para ello.</w:t>
      </w:r>
    </w:p>
    <w:p w14:paraId="22B4E5D3" w14:textId="77777777" w:rsidR="00C87DD2" w:rsidRDefault="00C87DD2" w:rsidP="007963FA">
      <w:pPr>
        <w:spacing w:after="120" w:line="360" w:lineRule="auto"/>
        <w:ind w:firstLine="709"/>
        <w:jc w:val="both"/>
        <w:rPr>
          <w:rFonts w:ascii="Bookman Old Style" w:hAnsi="Bookman Old Style"/>
          <w:b/>
          <w:sz w:val="28"/>
          <w:szCs w:val="28"/>
          <w:lang w:val="es-ES"/>
        </w:rPr>
      </w:pPr>
    </w:p>
    <w:p w14:paraId="62270CCC" w14:textId="009AA44E" w:rsidR="00C97952" w:rsidRDefault="00DB3A00" w:rsidP="007963FA">
      <w:pPr>
        <w:spacing w:after="120" w:line="360" w:lineRule="auto"/>
        <w:ind w:firstLine="709"/>
        <w:jc w:val="both"/>
        <w:rPr>
          <w:rFonts w:ascii="Bookman Old Style" w:hAnsi="Bookman Old Style"/>
          <w:sz w:val="28"/>
          <w:szCs w:val="28"/>
          <w:lang w:val="es-ES"/>
        </w:rPr>
      </w:pPr>
      <w:r w:rsidRPr="00DB3A00">
        <w:rPr>
          <w:rFonts w:ascii="Bookman Old Style" w:hAnsi="Bookman Old Style"/>
          <w:b/>
          <w:sz w:val="28"/>
          <w:szCs w:val="28"/>
          <w:lang w:val="es-ES"/>
        </w:rPr>
        <w:t>6.</w:t>
      </w:r>
      <w:r>
        <w:rPr>
          <w:rFonts w:ascii="Bookman Old Style" w:hAnsi="Bookman Old Style"/>
          <w:sz w:val="28"/>
          <w:szCs w:val="28"/>
          <w:lang w:val="es-ES"/>
        </w:rPr>
        <w:tab/>
      </w:r>
      <w:r w:rsidR="00256D5A">
        <w:rPr>
          <w:rFonts w:ascii="Bookman Old Style" w:hAnsi="Bookman Old Style"/>
          <w:sz w:val="28"/>
          <w:szCs w:val="28"/>
          <w:lang w:val="es-ES"/>
        </w:rPr>
        <w:t>Si las copias de los faxes que se examina</w:t>
      </w:r>
      <w:r w:rsidR="00C50667">
        <w:rPr>
          <w:rFonts w:ascii="Bookman Old Style" w:hAnsi="Bookman Old Style"/>
          <w:sz w:val="28"/>
          <w:szCs w:val="28"/>
          <w:lang w:val="es-ES"/>
        </w:rPr>
        <w:t>n</w:t>
      </w:r>
      <w:r w:rsidR="00256D5A">
        <w:rPr>
          <w:rFonts w:ascii="Bookman Old Style" w:hAnsi="Bookman Old Style"/>
          <w:sz w:val="28"/>
          <w:szCs w:val="28"/>
          <w:lang w:val="es-ES"/>
        </w:rPr>
        <w:t xml:space="preserve"> no provienen de las partes, porque no existe prueba alguna de que los señores</w:t>
      </w:r>
      <w:r w:rsidR="00256D5A" w:rsidRPr="00256D5A">
        <w:t xml:space="preserve"> </w:t>
      </w:r>
      <w:r w:rsidR="00256D5A" w:rsidRPr="00256D5A">
        <w:rPr>
          <w:rFonts w:ascii="Bookman Old Style" w:hAnsi="Bookman Old Style"/>
          <w:sz w:val="28"/>
          <w:szCs w:val="28"/>
          <w:lang w:val="es-ES"/>
        </w:rPr>
        <w:t>Gustavo Vargas Gallo y Hugo Briceño Jáuregui</w:t>
      </w:r>
      <w:r w:rsidR="00256D5A">
        <w:rPr>
          <w:rFonts w:ascii="Bookman Old Style" w:hAnsi="Bookman Old Style"/>
          <w:sz w:val="28"/>
          <w:szCs w:val="28"/>
          <w:lang w:val="es-ES"/>
        </w:rPr>
        <w:t xml:space="preserve"> actuara</w:t>
      </w:r>
      <w:r w:rsidR="004B14E2">
        <w:rPr>
          <w:rFonts w:ascii="Bookman Old Style" w:hAnsi="Bookman Old Style"/>
          <w:sz w:val="28"/>
          <w:szCs w:val="28"/>
          <w:lang w:val="es-ES"/>
        </w:rPr>
        <w:t>n</w:t>
      </w:r>
      <w:r w:rsidR="00256D5A">
        <w:rPr>
          <w:rFonts w:ascii="Bookman Old Style" w:hAnsi="Bookman Old Style"/>
          <w:sz w:val="28"/>
          <w:szCs w:val="28"/>
          <w:lang w:val="es-ES"/>
        </w:rPr>
        <w:t xml:space="preserve"> en representación de Gonzalo Mejía y ni siquiera de los herederos de este, si es que falleció, debe atenderse a lo dispuesto en el precepto que</w:t>
      </w:r>
      <w:r w:rsidR="00C50667">
        <w:rPr>
          <w:rFonts w:ascii="Bookman Old Style" w:hAnsi="Bookman Old Style"/>
          <w:sz w:val="28"/>
          <w:szCs w:val="28"/>
          <w:lang w:val="es-ES"/>
        </w:rPr>
        <w:t xml:space="preserve"> precisamente</w:t>
      </w:r>
      <w:r w:rsidR="00256D5A">
        <w:rPr>
          <w:rFonts w:ascii="Bookman Old Style" w:hAnsi="Bookman Old Style"/>
          <w:sz w:val="28"/>
          <w:szCs w:val="28"/>
          <w:lang w:val="es-ES"/>
        </w:rPr>
        <w:t xml:space="preserve"> sirvió de base a la Corte </w:t>
      </w:r>
      <w:r w:rsidR="004B14E2">
        <w:rPr>
          <w:rFonts w:ascii="Bookman Old Style" w:hAnsi="Bookman Old Style"/>
          <w:sz w:val="28"/>
          <w:szCs w:val="28"/>
          <w:lang w:val="es-ES"/>
        </w:rPr>
        <w:t xml:space="preserve">Constitucional </w:t>
      </w:r>
      <w:r w:rsidR="00256D5A">
        <w:rPr>
          <w:rFonts w:ascii="Bookman Old Style" w:hAnsi="Bookman Old Style"/>
          <w:sz w:val="28"/>
          <w:szCs w:val="28"/>
          <w:lang w:val="es-ES"/>
        </w:rPr>
        <w:t>para inferir la autenticidad, esto es, el artículo 11 de la ley 1395 de 2010, que señala:</w:t>
      </w:r>
    </w:p>
    <w:p w14:paraId="15E2A98E" w14:textId="77777777" w:rsidR="00C87DD2" w:rsidRDefault="00C87DD2" w:rsidP="00256D5A">
      <w:pPr>
        <w:spacing w:after="120" w:line="360" w:lineRule="auto"/>
        <w:ind w:firstLine="709"/>
        <w:jc w:val="both"/>
        <w:rPr>
          <w:rFonts w:ascii="Bookman Old Style" w:hAnsi="Bookman Old Style"/>
          <w:sz w:val="28"/>
          <w:szCs w:val="28"/>
          <w:lang w:val="es-ES"/>
        </w:rPr>
      </w:pPr>
    </w:p>
    <w:p w14:paraId="2E8B730E" w14:textId="704B8C5F" w:rsidR="00256D5A" w:rsidRPr="00256D5A" w:rsidRDefault="00256D5A" w:rsidP="00256D5A">
      <w:pPr>
        <w:spacing w:after="120" w:line="360" w:lineRule="auto"/>
        <w:ind w:firstLine="709"/>
        <w:jc w:val="both"/>
        <w:rPr>
          <w:rFonts w:ascii="Bookman Old Style" w:hAnsi="Bookman Old Style"/>
          <w:sz w:val="28"/>
          <w:szCs w:val="28"/>
          <w:lang w:val="es-ES"/>
        </w:rPr>
      </w:pPr>
      <w:r w:rsidRPr="00256D5A">
        <w:rPr>
          <w:rFonts w:ascii="Bookman Old Style" w:hAnsi="Bookman Old Style"/>
          <w:sz w:val="28"/>
          <w:szCs w:val="28"/>
          <w:lang w:val="es-ES"/>
        </w:rPr>
        <w:t>El inciso 4</w:t>
      </w:r>
      <w:r w:rsidR="004B14E2">
        <w:rPr>
          <w:rFonts w:ascii="Bookman Old Style" w:hAnsi="Bookman Old Style"/>
          <w:sz w:val="28"/>
          <w:szCs w:val="28"/>
          <w:lang w:val="es-ES"/>
        </w:rPr>
        <w:t xml:space="preserve">º </w:t>
      </w:r>
      <w:r w:rsidRPr="00256D5A">
        <w:rPr>
          <w:rFonts w:ascii="Bookman Old Style" w:hAnsi="Bookman Old Style"/>
          <w:sz w:val="28"/>
          <w:szCs w:val="28"/>
          <w:lang w:val="es-ES"/>
        </w:rPr>
        <w:t>del artículo 252 del Código de Procedimiento Civil quedará así:</w:t>
      </w:r>
    </w:p>
    <w:p w14:paraId="7675A045" w14:textId="4894F362" w:rsidR="00256D5A" w:rsidRPr="005A28D8" w:rsidRDefault="00256D5A" w:rsidP="00256D5A">
      <w:pPr>
        <w:spacing w:after="120" w:line="360" w:lineRule="auto"/>
        <w:ind w:left="709"/>
        <w:jc w:val="both"/>
        <w:rPr>
          <w:rFonts w:ascii="Bookman Old Style" w:hAnsi="Bookman Old Style"/>
          <w:szCs w:val="24"/>
          <w:lang w:val="es-ES"/>
        </w:rPr>
      </w:pPr>
      <w:r w:rsidRPr="00256D5A">
        <w:rPr>
          <w:rFonts w:ascii="Bookman Old Style" w:hAnsi="Bookman Old Style"/>
          <w:i/>
          <w:szCs w:val="24"/>
          <w:lang w:val="es-ES"/>
        </w:rPr>
        <w:t xml:space="preserve">En todos los procesos, los documentos privados manuscritos, firmados o elaborados por las partes, presentados en original o en copia para ser incorporados a un expediente judicial con fines probatorios, se presumirán auténticos, sin necesidad de presentación personal ni autenticación. </w:t>
      </w:r>
      <w:r w:rsidRPr="00256D5A">
        <w:rPr>
          <w:rFonts w:ascii="Bookman Old Style" w:hAnsi="Bookman Old Style"/>
          <w:b/>
          <w:i/>
          <w:szCs w:val="24"/>
          <w:lang w:val="es-ES"/>
        </w:rPr>
        <w:t xml:space="preserve">Esta presunción </w:t>
      </w:r>
      <w:r w:rsidRPr="005A28D8">
        <w:rPr>
          <w:rFonts w:ascii="Bookman Old Style" w:hAnsi="Bookman Old Style"/>
          <w:b/>
          <w:i/>
          <w:szCs w:val="24"/>
          <w:u w:val="single"/>
          <w:lang w:val="es-ES"/>
        </w:rPr>
        <w:t>no aplicará</w:t>
      </w:r>
      <w:r w:rsidRPr="00256D5A">
        <w:rPr>
          <w:rFonts w:ascii="Bookman Old Style" w:hAnsi="Bookman Old Style"/>
          <w:b/>
          <w:i/>
          <w:szCs w:val="24"/>
          <w:lang w:val="es-ES"/>
        </w:rPr>
        <w:t xml:space="preserve"> a los documentos emanados de terceros de naturaleza dispositiva</w:t>
      </w:r>
      <w:r w:rsidR="005A28D8">
        <w:rPr>
          <w:rFonts w:ascii="Bookman Old Style" w:hAnsi="Bookman Old Style"/>
          <w:b/>
          <w:i/>
          <w:szCs w:val="24"/>
          <w:lang w:val="es-ES"/>
        </w:rPr>
        <w:t xml:space="preserve"> </w:t>
      </w:r>
      <w:r w:rsidR="005A28D8">
        <w:rPr>
          <w:rFonts w:ascii="Bookman Old Style" w:hAnsi="Bookman Old Style"/>
          <w:szCs w:val="24"/>
          <w:lang w:val="es-ES"/>
        </w:rPr>
        <w:t>(subraya y resalta la Sala).</w:t>
      </w:r>
    </w:p>
    <w:p w14:paraId="715EE74D" w14:textId="77777777" w:rsidR="00A14CDF" w:rsidRDefault="00022BAA" w:rsidP="007963FA">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tab/>
      </w:r>
    </w:p>
    <w:p w14:paraId="665AE710" w14:textId="60DC673D" w:rsidR="00022BAA" w:rsidRDefault="00022BAA" w:rsidP="007963FA">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t xml:space="preserve">Lo anterior significa que la orden de la Corte </w:t>
      </w:r>
      <w:r w:rsidR="006D22ED">
        <w:rPr>
          <w:rFonts w:ascii="Bookman Old Style" w:hAnsi="Bookman Old Style"/>
          <w:sz w:val="28"/>
          <w:szCs w:val="28"/>
          <w:lang w:val="es-ES"/>
        </w:rPr>
        <w:t xml:space="preserve">Constitucional pasó por alto </w:t>
      </w:r>
      <w:r>
        <w:rPr>
          <w:rFonts w:ascii="Bookman Old Style" w:hAnsi="Bookman Old Style"/>
          <w:sz w:val="28"/>
          <w:szCs w:val="28"/>
          <w:lang w:val="es-ES"/>
        </w:rPr>
        <w:t xml:space="preserve">la parte final del artículo pues manda a tener como auténticas las copias de los faxes de los señores </w:t>
      </w:r>
      <w:r w:rsidRPr="00022BAA">
        <w:rPr>
          <w:rFonts w:ascii="Bookman Old Style" w:hAnsi="Bookman Old Style"/>
          <w:sz w:val="28"/>
          <w:szCs w:val="28"/>
          <w:lang w:val="es-ES"/>
        </w:rPr>
        <w:t>Gustavo Vargas Gallo y Hugo Briceño Jáuregui</w:t>
      </w:r>
      <w:r>
        <w:rPr>
          <w:rFonts w:ascii="Bookman Old Style" w:hAnsi="Bookman Old Style"/>
          <w:sz w:val="28"/>
          <w:szCs w:val="28"/>
          <w:lang w:val="es-ES"/>
        </w:rPr>
        <w:t xml:space="preserve"> no obstante contener declaraciones dispositivas</w:t>
      </w:r>
      <w:r w:rsidR="006D22ED">
        <w:rPr>
          <w:rFonts w:ascii="Bookman Old Style" w:hAnsi="Bookman Old Style"/>
          <w:sz w:val="28"/>
          <w:szCs w:val="28"/>
          <w:lang w:val="es-ES"/>
        </w:rPr>
        <w:t>, no provenir de ninguna de las partes del proceso, ni esta</w:t>
      </w:r>
      <w:r w:rsidR="00C50667">
        <w:rPr>
          <w:rFonts w:ascii="Bookman Old Style" w:hAnsi="Bookman Old Style"/>
          <w:sz w:val="28"/>
          <w:szCs w:val="28"/>
          <w:lang w:val="es-ES"/>
        </w:rPr>
        <w:t>r en él</w:t>
      </w:r>
      <w:r w:rsidR="006D22ED">
        <w:rPr>
          <w:rFonts w:ascii="Bookman Old Style" w:hAnsi="Bookman Old Style"/>
          <w:sz w:val="28"/>
          <w:szCs w:val="28"/>
          <w:lang w:val="es-ES"/>
        </w:rPr>
        <w:t xml:space="preserve"> acreditada representación legal o convencional </w:t>
      </w:r>
      <w:r w:rsidR="00C50667">
        <w:rPr>
          <w:rFonts w:ascii="Bookman Old Style" w:hAnsi="Bookman Old Style"/>
          <w:sz w:val="28"/>
          <w:szCs w:val="28"/>
          <w:lang w:val="es-ES"/>
        </w:rPr>
        <w:t xml:space="preserve">de estos </w:t>
      </w:r>
      <w:r w:rsidR="006D22ED">
        <w:rPr>
          <w:rFonts w:ascii="Bookman Old Style" w:hAnsi="Bookman Old Style"/>
          <w:sz w:val="28"/>
          <w:szCs w:val="28"/>
          <w:lang w:val="es-ES"/>
        </w:rPr>
        <w:t>que les permitieran actuar en nombre de Gonzalo Mejía.</w:t>
      </w:r>
    </w:p>
    <w:p w14:paraId="23669710" w14:textId="77777777" w:rsidR="001E5F47" w:rsidRDefault="001E5F47" w:rsidP="007963FA">
      <w:pPr>
        <w:spacing w:after="120" w:line="360" w:lineRule="auto"/>
        <w:ind w:firstLine="709"/>
        <w:jc w:val="both"/>
        <w:rPr>
          <w:rFonts w:ascii="Bookman Old Style" w:hAnsi="Bookman Old Style"/>
          <w:sz w:val="28"/>
          <w:szCs w:val="28"/>
          <w:lang w:val="es-ES"/>
        </w:rPr>
      </w:pPr>
    </w:p>
    <w:p w14:paraId="31BDFC15" w14:textId="6D0A38C8" w:rsidR="001E5F47" w:rsidRDefault="001E5F47" w:rsidP="007963FA">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t>En consecuencia,</w:t>
      </w:r>
      <w:r w:rsidR="00575FE3">
        <w:rPr>
          <w:rFonts w:ascii="Bookman Old Style" w:hAnsi="Bookman Old Style"/>
          <w:sz w:val="28"/>
          <w:szCs w:val="28"/>
          <w:lang w:val="es-ES"/>
        </w:rPr>
        <w:t xml:space="preserve"> en los procesos regidos al amparo de la ley 1395 de 2010, se siguen presumiendo auténticos los documentos privados de autoría de las partes, originales o copias. E idéntica presunción se otorga a los documentos, originales o copias, emanados de terceros, de naturaleza representativa o meramente declarativa (salvo que se pida la ratificación), mas no para documentos de naturaleza dispositiva como los examinados en esta causa litigiosa, suscritos por los señores Vargas y Briceño. Estos documentos sólo podrían ser tratados como auténticos si cumplen con los requisitos del artículo 252 del Código de Procedimiento Civil</w:t>
      </w:r>
      <w:r w:rsidR="00575FE3">
        <w:rPr>
          <w:rStyle w:val="Refdenotaalpie"/>
          <w:rFonts w:ascii="Bookman Old Style" w:hAnsi="Bookman Old Style"/>
          <w:sz w:val="28"/>
          <w:szCs w:val="28"/>
          <w:lang w:val="es-ES"/>
        </w:rPr>
        <w:footnoteReference w:id="14"/>
      </w:r>
    </w:p>
    <w:p w14:paraId="6BAAE366" w14:textId="77777777" w:rsidR="00C87DD2" w:rsidRDefault="00C87DD2" w:rsidP="007963FA">
      <w:pPr>
        <w:spacing w:after="120" w:line="360" w:lineRule="auto"/>
        <w:ind w:firstLine="709"/>
        <w:jc w:val="both"/>
        <w:rPr>
          <w:rFonts w:ascii="Bookman Old Style" w:hAnsi="Bookman Old Style"/>
          <w:sz w:val="28"/>
          <w:szCs w:val="28"/>
          <w:lang w:val="es-ES"/>
        </w:rPr>
      </w:pPr>
    </w:p>
    <w:p w14:paraId="60004941" w14:textId="03F4B7AE" w:rsidR="00B3061A" w:rsidRDefault="00022BAA" w:rsidP="002A0C21">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t xml:space="preserve"> </w:t>
      </w:r>
      <w:r w:rsidR="004C0CDF" w:rsidRPr="004C0CDF">
        <w:rPr>
          <w:rFonts w:ascii="Bookman Old Style" w:hAnsi="Bookman Old Style"/>
          <w:b/>
          <w:sz w:val="28"/>
          <w:szCs w:val="28"/>
          <w:lang w:val="es-ES"/>
        </w:rPr>
        <w:t>7.</w:t>
      </w:r>
      <w:r w:rsidR="004C0CDF">
        <w:rPr>
          <w:rFonts w:ascii="Bookman Old Style" w:hAnsi="Bookman Old Style"/>
          <w:sz w:val="28"/>
          <w:szCs w:val="28"/>
          <w:lang w:val="es-ES"/>
        </w:rPr>
        <w:tab/>
      </w:r>
      <w:r w:rsidR="001739F5">
        <w:rPr>
          <w:rFonts w:ascii="Bookman Old Style" w:hAnsi="Bookman Old Style"/>
          <w:sz w:val="28"/>
          <w:szCs w:val="28"/>
          <w:lang w:val="es-ES"/>
        </w:rPr>
        <w:t xml:space="preserve">Pero </w:t>
      </w:r>
      <w:r w:rsidR="00B3061A">
        <w:rPr>
          <w:rFonts w:ascii="Bookman Old Style" w:hAnsi="Bookman Old Style"/>
          <w:sz w:val="28"/>
          <w:szCs w:val="28"/>
          <w:lang w:val="es-ES"/>
        </w:rPr>
        <w:t>teniéndolos por auténticos</w:t>
      </w:r>
      <w:r w:rsidR="001739F5">
        <w:rPr>
          <w:rFonts w:ascii="Bookman Old Style" w:hAnsi="Bookman Old Style"/>
          <w:sz w:val="28"/>
          <w:szCs w:val="28"/>
          <w:lang w:val="es-ES"/>
        </w:rPr>
        <w:t xml:space="preserve">, </w:t>
      </w:r>
      <w:r w:rsidR="00FF306B">
        <w:rPr>
          <w:rFonts w:ascii="Bookman Old Style" w:hAnsi="Bookman Old Style"/>
          <w:sz w:val="28"/>
          <w:szCs w:val="28"/>
          <w:lang w:val="es-ES"/>
        </w:rPr>
        <w:t xml:space="preserve">es decir, que la fotocopia de los documentos enviados por fax fueron suscritos por los señores Vargas y Briceño, lo </w:t>
      </w:r>
      <w:r w:rsidR="001739F5">
        <w:rPr>
          <w:rFonts w:ascii="Bookman Old Style" w:hAnsi="Bookman Old Style"/>
          <w:sz w:val="28"/>
          <w:szCs w:val="28"/>
          <w:lang w:val="es-ES"/>
        </w:rPr>
        <w:t xml:space="preserve">cierto es que </w:t>
      </w:r>
      <w:r w:rsidR="001739F5">
        <w:rPr>
          <w:rFonts w:ascii="Bookman Old Style" w:hAnsi="Bookman Old Style"/>
          <w:sz w:val="28"/>
          <w:szCs w:val="28"/>
          <w:lang w:val="es-ES"/>
        </w:rPr>
        <w:lastRenderedPageBreak/>
        <w:t xml:space="preserve">analizados en conjunto con otras pruebas, </w:t>
      </w:r>
      <w:r w:rsidR="00FF306B">
        <w:rPr>
          <w:rFonts w:ascii="Bookman Old Style" w:hAnsi="Bookman Old Style"/>
          <w:sz w:val="28"/>
          <w:szCs w:val="28"/>
          <w:lang w:val="es-ES"/>
        </w:rPr>
        <w:t>conducen a la misma conclusión antes adoptada</w:t>
      </w:r>
      <w:r w:rsidR="001739F5">
        <w:rPr>
          <w:rFonts w:ascii="Bookman Old Style" w:hAnsi="Bookman Old Style"/>
          <w:sz w:val="28"/>
          <w:szCs w:val="28"/>
          <w:lang w:val="es-ES"/>
        </w:rPr>
        <w:t xml:space="preserve">, </w:t>
      </w:r>
      <w:r w:rsidR="00B3061A">
        <w:rPr>
          <w:rFonts w:ascii="Bookman Old Style" w:hAnsi="Bookman Old Style"/>
          <w:sz w:val="28"/>
          <w:szCs w:val="28"/>
          <w:lang w:val="es-ES"/>
        </w:rPr>
        <w:t xml:space="preserve">esto es, que </w:t>
      </w:r>
      <w:r w:rsidR="001739F5">
        <w:rPr>
          <w:rFonts w:ascii="Bookman Old Style" w:hAnsi="Bookman Old Style"/>
          <w:sz w:val="28"/>
          <w:szCs w:val="28"/>
          <w:lang w:val="es-ES"/>
        </w:rPr>
        <w:t xml:space="preserve">no existe demostración </w:t>
      </w:r>
      <w:r w:rsidR="00F73F76">
        <w:rPr>
          <w:rFonts w:ascii="Bookman Old Style" w:hAnsi="Bookman Old Style"/>
          <w:sz w:val="28"/>
          <w:szCs w:val="28"/>
          <w:lang w:val="es-ES"/>
        </w:rPr>
        <w:t xml:space="preserve">ni certeza </w:t>
      </w:r>
      <w:r w:rsidR="001739F5">
        <w:rPr>
          <w:rFonts w:ascii="Bookman Old Style" w:hAnsi="Bookman Old Style"/>
          <w:sz w:val="28"/>
          <w:szCs w:val="28"/>
          <w:lang w:val="es-ES"/>
        </w:rPr>
        <w:t>alguna</w:t>
      </w:r>
      <w:r w:rsidR="00F73F76">
        <w:rPr>
          <w:rFonts w:ascii="Bookman Old Style" w:hAnsi="Bookman Old Style"/>
          <w:sz w:val="28"/>
          <w:szCs w:val="28"/>
          <w:lang w:val="es-ES"/>
        </w:rPr>
        <w:t>s</w:t>
      </w:r>
      <w:r w:rsidR="001739F5">
        <w:rPr>
          <w:rFonts w:ascii="Bookman Old Style" w:hAnsi="Bookman Old Style"/>
          <w:sz w:val="28"/>
          <w:szCs w:val="28"/>
          <w:lang w:val="es-ES"/>
        </w:rPr>
        <w:t xml:space="preserve"> de que Alfonso Contreras Lázaro fuese un acreedor cierto e indiscutido que estuviese habilitado para impugnar </w:t>
      </w:r>
      <w:r w:rsidR="00AB40C1">
        <w:rPr>
          <w:rFonts w:ascii="Bookman Old Style" w:hAnsi="Bookman Old Style"/>
          <w:sz w:val="28"/>
          <w:szCs w:val="28"/>
          <w:lang w:val="es-ES"/>
        </w:rPr>
        <w:t xml:space="preserve">un contrato como el de fiducia, en el que es un tercero absoluto. </w:t>
      </w:r>
    </w:p>
    <w:p w14:paraId="192677DF" w14:textId="77777777" w:rsidR="004B40D5" w:rsidRDefault="004B40D5" w:rsidP="002A0C21">
      <w:pPr>
        <w:spacing w:after="120" w:line="360" w:lineRule="auto"/>
        <w:ind w:firstLine="709"/>
        <w:jc w:val="both"/>
        <w:rPr>
          <w:rFonts w:ascii="Bookman Old Style" w:hAnsi="Bookman Old Style"/>
          <w:sz w:val="28"/>
          <w:szCs w:val="28"/>
          <w:lang w:val="es-ES"/>
        </w:rPr>
      </w:pPr>
    </w:p>
    <w:p w14:paraId="5A6E58F3" w14:textId="0E4A345A" w:rsidR="00AB40C1" w:rsidRDefault="004C0CDF" w:rsidP="004C0CDF">
      <w:pPr>
        <w:spacing w:after="120" w:line="360" w:lineRule="auto"/>
        <w:ind w:firstLine="1418"/>
        <w:jc w:val="both"/>
        <w:rPr>
          <w:rFonts w:ascii="Bookman Old Style" w:hAnsi="Bookman Old Style"/>
          <w:sz w:val="28"/>
          <w:szCs w:val="28"/>
          <w:lang w:val="es-ES"/>
        </w:rPr>
      </w:pPr>
      <w:r w:rsidRPr="004C0CDF">
        <w:rPr>
          <w:rFonts w:ascii="Bookman Old Style" w:hAnsi="Bookman Old Style"/>
          <w:b/>
          <w:sz w:val="28"/>
          <w:szCs w:val="28"/>
          <w:lang w:val="es-ES"/>
        </w:rPr>
        <w:t>a.</w:t>
      </w:r>
      <w:r>
        <w:rPr>
          <w:rFonts w:ascii="Bookman Old Style" w:hAnsi="Bookman Old Style"/>
          <w:sz w:val="28"/>
          <w:szCs w:val="28"/>
          <w:lang w:val="es-ES"/>
        </w:rPr>
        <w:tab/>
      </w:r>
      <w:r w:rsidR="00B3061A">
        <w:rPr>
          <w:rFonts w:ascii="Bookman Old Style" w:hAnsi="Bookman Old Style"/>
          <w:sz w:val="28"/>
          <w:szCs w:val="28"/>
          <w:lang w:val="es-ES"/>
        </w:rPr>
        <w:t xml:space="preserve">En primer lugar, porque debe recordarse lo dispuesto en el artículo </w:t>
      </w:r>
      <w:r w:rsidR="001739F5">
        <w:rPr>
          <w:rFonts w:ascii="Bookman Old Style" w:hAnsi="Bookman Old Style"/>
          <w:sz w:val="28"/>
          <w:szCs w:val="28"/>
          <w:lang w:val="es-ES"/>
        </w:rPr>
        <w:t>232</w:t>
      </w:r>
      <w:r w:rsidR="00AB40C1">
        <w:rPr>
          <w:rFonts w:ascii="Bookman Old Style" w:hAnsi="Bookman Old Style"/>
          <w:sz w:val="28"/>
          <w:szCs w:val="28"/>
          <w:lang w:val="es-ES"/>
        </w:rPr>
        <w:t xml:space="preserve"> </w:t>
      </w:r>
      <w:r w:rsidR="00B3061A">
        <w:rPr>
          <w:rFonts w:ascii="Bookman Old Style" w:hAnsi="Bookman Old Style"/>
          <w:sz w:val="28"/>
          <w:szCs w:val="28"/>
          <w:lang w:val="es-ES"/>
        </w:rPr>
        <w:t xml:space="preserve">del Código de Procedimiento Civil, que </w:t>
      </w:r>
      <w:r w:rsidR="00AB40C1">
        <w:rPr>
          <w:rFonts w:ascii="Bookman Old Style" w:hAnsi="Bookman Old Style"/>
          <w:sz w:val="28"/>
          <w:szCs w:val="28"/>
          <w:lang w:val="es-ES"/>
        </w:rPr>
        <w:t>establece que cuando se trate de probar obligaciones originadas en contrato o convención, o el correspondiente pago, la falta de documento o de un principio de prueba por escrito, se apreciará por el juez como un indicio grave de la inexistencia del respectivo acto, a menos que por las circunstancias en que tuvo lugar haya sido imposible obtenerlo, o que su valor y la calidad de las partes justifiquen tal omisión.</w:t>
      </w:r>
    </w:p>
    <w:p w14:paraId="3186C95D" w14:textId="77777777" w:rsidR="000B5AAD" w:rsidRDefault="000B5AAD" w:rsidP="002A0C21">
      <w:pPr>
        <w:spacing w:after="120" w:line="360" w:lineRule="auto"/>
        <w:ind w:firstLine="709"/>
        <w:jc w:val="both"/>
        <w:rPr>
          <w:rFonts w:ascii="Bookman Old Style" w:hAnsi="Bookman Old Style"/>
          <w:sz w:val="28"/>
          <w:szCs w:val="28"/>
          <w:lang w:val="es-ES"/>
        </w:rPr>
      </w:pPr>
    </w:p>
    <w:p w14:paraId="1F476730" w14:textId="0AE0B416" w:rsidR="001739F5" w:rsidRDefault="00AB40C1" w:rsidP="002A0C21">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t xml:space="preserve">Se resalta lo anterior por cuanto </w:t>
      </w:r>
      <w:r w:rsidR="000319D6">
        <w:rPr>
          <w:rFonts w:ascii="Bookman Old Style" w:hAnsi="Bookman Old Style"/>
          <w:sz w:val="28"/>
          <w:szCs w:val="28"/>
          <w:lang w:val="es-ES"/>
        </w:rPr>
        <w:t>acá</w:t>
      </w:r>
      <w:r>
        <w:rPr>
          <w:rFonts w:ascii="Bookman Old Style" w:hAnsi="Bookman Old Style"/>
          <w:sz w:val="28"/>
          <w:szCs w:val="28"/>
          <w:lang w:val="es-ES"/>
        </w:rPr>
        <w:t xml:space="preserve"> el actor no solo pretende</w:t>
      </w:r>
      <w:r w:rsidR="000319D6">
        <w:rPr>
          <w:rFonts w:ascii="Bookman Old Style" w:hAnsi="Bookman Old Style"/>
          <w:sz w:val="28"/>
          <w:szCs w:val="28"/>
          <w:lang w:val="es-ES"/>
        </w:rPr>
        <w:t xml:space="preserve"> demostrar ser </w:t>
      </w:r>
      <w:r>
        <w:rPr>
          <w:rFonts w:ascii="Bookman Old Style" w:hAnsi="Bookman Old Style"/>
          <w:sz w:val="28"/>
          <w:szCs w:val="28"/>
          <w:lang w:val="es-ES"/>
        </w:rPr>
        <w:t>acreedor de lo que figura en la promesa de compraventa (14.</w:t>
      </w:r>
      <w:r w:rsidR="000319D6">
        <w:rPr>
          <w:rFonts w:ascii="Bookman Old Style" w:hAnsi="Bookman Old Style"/>
          <w:sz w:val="28"/>
          <w:szCs w:val="28"/>
          <w:lang w:val="es-ES"/>
        </w:rPr>
        <w:t>29%</w:t>
      </w:r>
      <w:r>
        <w:rPr>
          <w:rFonts w:ascii="Bookman Old Style" w:hAnsi="Bookman Old Style"/>
          <w:sz w:val="28"/>
          <w:szCs w:val="28"/>
          <w:lang w:val="es-ES"/>
        </w:rPr>
        <w:t xml:space="preserve"> por ciento) sino de </w:t>
      </w:r>
      <w:r w:rsidR="001316B4">
        <w:rPr>
          <w:rFonts w:ascii="Bookman Old Style" w:hAnsi="Bookman Old Style"/>
          <w:sz w:val="28"/>
          <w:szCs w:val="28"/>
          <w:lang w:val="es-ES"/>
        </w:rPr>
        <w:t>una cantidad superior</w:t>
      </w:r>
      <w:r>
        <w:rPr>
          <w:rFonts w:ascii="Bookman Old Style" w:hAnsi="Bookman Old Style"/>
          <w:sz w:val="28"/>
          <w:szCs w:val="28"/>
          <w:lang w:val="es-ES"/>
        </w:rPr>
        <w:t xml:space="preserve">, </w:t>
      </w:r>
      <w:r w:rsidR="004C0CDF">
        <w:rPr>
          <w:rFonts w:ascii="Bookman Old Style" w:hAnsi="Bookman Old Style"/>
          <w:sz w:val="28"/>
          <w:szCs w:val="28"/>
          <w:lang w:val="es-ES"/>
        </w:rPr>
        <w:t>dado que</w:t>
      </w:r>
      <w:r w:rsidR="001316B4">
        <w:rPr>
          <w:rFonts w:ascii="Bookman Old Style" w:hAnsi="Bookman Old Style"/>
          <w:sz w:val="28"/>
          <w:szCs w:val="28"/>
          <w:lang w:val="es-ES"/>
        </w:rPr>
        <w:t xml:space="preserve"> dice haber pagado </w:t>
      </w:r>
      <w:r>
        <w:rPr>
          <w:rFonts w:ascii="Bookman Old Style" w:hAnsi="Bookman Old Style"/>
          <w:sz w:val="28"/>
          <w:szCs w:val="28"/>
          <w:lang w:val="es-ES"/>
        </w:rPr>
        <w:t xml:space="preserve">más según acuerdo verbal a que llegó con sus socios </w:t>
      </w:r>
      <w:r w:rsidR="00FF306B">
        <w:rPr>
          <w:rFonts w:ascii="Bookman Old Style" w:hAnsi="Bookman Old Style"/>
          <w:sz w:val="28"/>
          <w:szCs w:val="28"/>
          <w:lang w:val="es-ES"/>
        </w:rPr>
        <w:t xml:space="preserve">también promitentes </w:t>
      </w:r>
      <w:r>
        <w:rPr>
          <w:rFonts w:ascii="Bookman Old Style" w:hAnsi="Bookman Old Style"/>
          <w:sz w:val="28"/>
          <w:szCs w:val="28"/>
          <w:lang w:val="es-ES"/>
        </w:rPr>
        <w:t>compradores del predio</w:t>
      </w:r>
      <w:r w:rsidR="000319D6">
        <w:rPr>
          <w:rFonts w:ascii="Bookman Old Style" w:hAnsi="Bookman Old Style"/>
          <w:sz w:val="28"/>
          <w:szCs w:val="28"/>
          <w:lang w:val="es-ES"/>
        </w:rPr>
        <w:t xml:space="preserve"> (hecho c</w:t>
      </w:r>
      <w:r w:rsidR="001316B4">
        <w:rPr>
          <w:rFonts w:ascii="Bookman Old Style" w:hAnsi="Bookman Old Style"/>
          <w:sz w:val="28"/>
          <w:szCs w:val="28"/>
          <w:lang w:val="es-ES"/>
        </w:rPr>
        <w:t>uarto de la demanda, en el que  afirma</w:t>
      </w:r>
      <w:r w:rsidR="000319D6">
        <w:rPr>
          <w:rFonts w:ascii="Bookman Old Style" w:hAnsi="Bookman Old Style"/>
          <w:sz w:val="28"/>
          <w:szCs w:val="28"/>
          <w:lang w:val="es-ES"/>
        </w:rPr>
        <w:t xml:space="preserve"> que entregó un valor superior a la suma que le correspondía, por convenio establecido verbalmente entre los promitentes compradores, alcanzando así su participación al 30.78</w:t>
      </w:r>
      <w:r w:rsidR="001316B4">
        <w:rPr>
          <w:rFonts w:ascii="Bookman Old Style" w:hAnsi="Bookman Old Style"/>
          <w:sz w:val="28"/>
          <w:szCs w:val="28"/>
          <w:lang w:val="es-ES"/>
        </w:rPr>
        <w:t xml:space="preserve"> %</w:t>
      </w:r>
      <w:r w:rsidR="000319D6">
        <w:rPr>
          <w:rFonts w:ascii="Bookman Old Style" w:hAnsi="Bookman Old Style"/>
          <w:sz w:val="28"/>
          <w:szCs w:val="28"/>
          <w:lang w:val="es-ES"/>
        </w:rPr>
        <w:t>). Reitera que él p</w:t>
      </w:r>
      <w:r w:rsidR="00FF306B">
        <w:rPr>
          <w:rFonts w:ascii="Bookman Old Style" w:hAnsi="Bookman Old Style"/>
          <w:sz w:val="28"/>
          <w:szCs w:val="28"/>
          <w:lang w:val="es-ES"/>
        </w:rPr>
        <w:t>agó</w:t>
      </w:r>
      <w:r w:rsidR="000319D6">
        <w:rPr>
          <w:rFonts w:ascii="Bookman Old Style" w:hAnsi="Bookman Old Style"/>
          <w:sz w:val="28"/>
          <w:szCs w:val="28"/>
          <w:lang w:val="es-ES"/>
        </w:rPr>
        <w:t xml:space="preserve"> la suma </w:t>
      </w:r>
      <w:r w:rsidR="000319D6">
        <w:rPr>
          <w:rFonts w:ascii="Bookman Old Style" w:hAnsi="Bookman Old Style"/>
          <w:sz w:val="28"/>
          <w:szCs w:val="28"/>
          <w:lang w:val="es-ES"/>
        </w:rPr>
        <w:lastRenderedPageBreak/>
        <w:t xml:space="preserve">de </w:t>
      </w:r>
      <w:r w:rsidR="00FF306B">
        <w:rPr>
          <w:rFonts w:ascii="Bookman Old Style" w:hAnsi="Bookman Old Style"/>
          <w:sz w:val="28"/>
          <w:szCs w:val="28"/>
          <w:lang w:val="es-ES"/>
        </w:rPr>
        <w:t>$</w:t>
      </w:r>
      <w:r w:rsidR="000319D6">
        <w:rPr>
          <w:rFonts w:ascii="Bookman Old Style" w:hAnsi="Bookman Old Style"/>
          <w:sz w:val="28"/>
          <w:szCs w:val="28"/>
          <w:lang w:val="es-ES"/>
        </w:rPr>
        <w:t>153 millones “</w:t>
      </w:r>
      <w:r w:rsidR="000319D6" w:rsidRPr="004C0CDF">
        <w:rPr>
          <w:rFonts w:ascii="Bookman Old Style" w:hAnsi="Bookman Old Style"/>
          <w:i/>
          <w:sz w:val="28"/>
          <w:szCs w:val="28"/>
          <w:lang w:val="es-ES"/>
        </w:rPr>
        <w:t>en calidad de inversionista capitalista</w:t>
      </w:r>
      <w:r w:rsidR="000319D6">
        <w:rPr>
          <w:rFonts w:ascii="Bookman Old Style" w:hAnsi="Bookman Old Style"/>
          <w:sz w:val="28"/>
          <w:szCs w:val="28"/>
          <w:lang w:val="es-ES"/>
        </w:rPr>
        <w:t>” (folio 117 del cuaderno principal)</w:t>
      </w:r>
      <w:r w:rsidR="00850CD5">
        <w:rPr>
          <w:rFonts w:ascii="Bookman Old Style" w:hAnsi="Bookman Old Style"/>
          <w:sz w:val="28"/>
          <w:szCs w:val="28"/>
          <w:lang w:val="es-ES"/>
        </w:rPr>
        <w:t>. Pero no aportó prueba alguna de ese aserto, en cuyo caso, es dable la aplicación de</w:t>
      </w:r>
      <w:r w:rsidR="001316B4">
        <w:rPr>
          <w:rFonts w:ascii="Bookman Old Style" w:hAnsi="Bookman Old Style"/>
          <w:sz w:val="28"/>
          <w:szCs w:val="28"/>
          <w:lang w:val="es-ES"/>
        </w:rPr>
        <w:t xml:space="preserve"> la norma procesal ya mencionada</w:t>
      </w:r>
      <w:r w:rsidR="00850CD5">
        <w:rPr>
          <w:rFonts w:ascii="Bookman Old Style" w:hAnsi="Bookman Old Style"/>
          <w:sz w:val="28"/>
          <w:szCs w:val="28"/>
          <w:lang w:val="es-ES"/>
        </w:rPr>
        <w:t>.</w:t>
      </w:r>
    </w:p>
    <w:p w14:paraId="70B028B7" w14:textId="77777777" w:rsidR="00757D5F" w:rsidRDefault="00757D5F" w:rsidP="002A0C21">
      <w:pPr>
        <w:spacing w:after="120" w:line="360" w:lineRule="auto"/>
        <w:ind w:firstLine="709"/>
        <w:jc w:val="both"/>
        <w:rPr>
          <w:rFonts w:ascii="Bookman Old Style" w:hAnsi="Bookman Old Style"/>
          <w:sz w:val="28"/>
          <w:szCs w:val="28"/>
          <w:lang w:val="es-ES"/>
        </w:rPr>
      </w:pPr>
    </w:p>
    <w:p w14:paraId="4DF687EE" w14:textId="5E2F92FB" w:rsidR="00850CD5" w:rsidRDefault="004C0CDF" w:rsidP="004C0CDF">
      <w:pPr>
        <w:spacing w:after="120" w:line="360" w:lineRule="auto"/>
        <w:ind w:firstLine="1418"/>
        <w:jc w:val="both"/>
        <w:rPr>
          <w:rFonts w:ascii="Bookman Old Style" w:hAnsi="Bookman Old Style"/>
          <w:sz w:val="28"/>
          <w:szCs w:val="28"/>
          <w:lang w:val="es-ES"/>
        </w:rPr>
      </w:pPr>
      <w:r w:rsidRPr="004C0CDF">
        <w:rPr>
          <w:rFonts w:ascii="Bookman Old Style" w:hAnsi="Bookman Old Style"/>
          <w:b/>
          <w:sz w:val="28"/>
          <w:szCs w:val="28"/>
          <w:lang w:val="es-ES"/>
        </w:rPr>
        <w:t>b</w:t>
      </w:r>
      <w:r>
        <w:rPr>
          <w:rFonts w:ascii="Bookman Old Style" w:hAnsi="Bookman Old Style"/>
          <w:sz w:val="28"/>
          <w:szCs w:val="28"/>
          <w:lang w:val="es-ES"/>
        </w:rPr>
        <w:t>.</w:t>
      </w:r>
      <w:r>
        <w:rPr>
          <w:rFonts w:ascii="Bookman Old Style" w:hAnsi="Bookman Old Style"/>
          <w:sz w:val="28"/>
          <w:szCs w:val="28"/>
          <w:lang w:val="es-ES"/>
        </w:rPr>
        <w:tab/>
      </w:r>
      <w:r w:rsidR="001316B4">
        <w:rPr>
          <w:rFonts w:ascii="Bookman Old Style" w:hAnsi="Bookman Old Style"/>
          <w:sz w:val="28"/>
          <w:szCs w:val="28"/>
          <w:lang w:val="es-ES"/>
        </w:rPr>
        <w:t xml:space="preserve">En segundo lugar, por </w:t>
      </w:r>
      <w:r w:rsidR="00C602B1">
        <w:rPr>
          <w:rFonts w:ascii="Bookman Old Style" w:hAnsi="Bookman Old Style"/>
          <w:sz w:val="28"/>
          <w:szCs w:val="28"/>
          <w:lang w:val="es-ES"/>
        </w:rPr>
        <w:t>este</w:t>
      </w:r>
      <w:r w:rsidR="00EF471D">
        <w:rPr>
          <w:rFonts w:ascii="Bookman Old Style" w:hAnsi="Bookman Old Style"/>
          <w:sz w:val="28"/>
          <w:szCs w:val="28"/>
          <w:lang w:val="es-ES"/>
        </w:rPr>
        <w:t xml:space="preserve"> otro indicio contingente </w:t>
      </w:r>
      <w:r w:rsidR="00B37E0F">
        <w:rPr>
          <w:rFonts w:ascii="Bookman Old Style" w:hAnsi="Bookman Old Style"/>
          <w:sz w:val="28"/>
          <w:szCs w:val="28"/>
          <w:lang w:val="es-ES"/>
        </w:rPr>
        <w:t>que va</w:t>
      </w:r>
      <w:r w:rsidR="00EF471D">
        <w:rPr>
          <w:rFonts w:ascii="Bookman Old Style" w:hAnsi="Bookman Old Style"/>
          <w:sz w:val="28"/>
          <w:szCs w:val="28"/>
          <w:lang w:val="es-ES"/>
        </w:rPr>
        <w:t xml:space="preserve"> en la misma dirección</w:t>
      </w:r>
      <w:r w:rsidR="00B72A66">
        <w:rPr>
          <w:rFonts w:ascii="Bookman Old Style" w:hAnsi="Bookman Old Style"/>
          <w:sz w:val="28"/>
          <w:szCs w:val="28"/>
          <w:lang w:val="es-ES"/>
        </w:rPr>
        <w:t xml:space="preserve">, la de la </w:t>
      </w:r>
      <w:r w:rsidR="00EF471D">
        <w:rPr>
          <w:rFonts w:ascii="Bookman Old Style" w:hAnsi="Bookman Old Style"/>
          <w:sz w:val="28"/>
          <w:szCs w:val="28"/>
          <w:lang w:val="es-ES"/>
        </w:rPr>
        <w:t>inexistencia de los pagos hechos por el demandante de esta causa</w:t>
      </w:r>
      <w:r w:rsidR="00C602B1">
        <w:rPr>
          <w:rFonts w:ascii="Bookman Old Style" w:hAnsi="Bookman Old Style"/>
          <w:sz w:val="28"/>
          <w:szCs w:val="28"/>
          <w:lang w:val="es-ES"/>
        </w:rPr>
        <w:t>:</w:t>
      </w:r>
      <w:r w:rsidR="00EF471D">
        <w:rPr>
          <w:rFonts w:ascii="Bookman Old Style" w:hAnsi="Bookman Old Style"/>
          <w:sz w:val="28"/>
          <w:szCs w:val="28"/>
          <w:lang w:val="es-ES"/>
        </w:rPr>
        <w:t xml:space="preserve"> </w:t>
      </w:r>
      <w:r w:rsidR="00C602B1">
        <w:rPr>
          <w:rFonts w:ascii="Bookman Old Style" w:hAnsi="Bookman Old Style"/>
          <w:sz w:val="28"/>
          <w:szCs w:val="28"/>
          <w:lang w:val="es-ES"/>
        </w:rPr>
        <w:t>E</w:t>
      </w:r>
      <w:r w:rsidR="001316B4">
        <w:rPr>
          <w:rFonts w:ascii="Bookman Old Style" w:hAnsi="Bookman Old Style"/>
          <w:sz w:val="28"/>
          <w:szCs w:val="28"/>
          <w:lang w:val="es-ES"/>
        </w:rPr>
        <w:t>l actor</w:t>
      </w:r>
      <w:r w:rsidR="00EF471D">
        <w:rPr>
          <w:rFonts w:ascii="Bookman Old Style" w:hAnsi="Bookman Old Style"/>
          <w:sz w:val="28"/>
          <w:szCs w:val="28"/>
          <w:lang w:val="es-ES"/>
        </w:rPr>
        <w:t xml:space="preserve"> llamó </w:t>
      </w:r>
      <w:r w:rsidR="00B72A66">
        <w:rPr>
          <w:rFonts w:ascii="Bookman Old Style" w:hAnsi="Bookman Old Style"/>
          <w:sz w:val="28"/>
          <w:szCs w:val="28"/>
          <w:lang w:val="es-ES"/>
        </w:rPr>
        <w:t xml:space="preserve">a </w:t>
      </w:r>
      <w:r w:rsidR="001316B4">
        <w:rPr>
          <w:rFonts w:ascii="Bookman Old Style" w:hAnsi="Bookman Old Style"/>
          <w:sz w:val="28"/>
          <w:szCs w:val="28"/>
          <w:lang w:val="es-ES"/>
        </w:rPr>
        <w:t xml:space="preserve">declarar a </w:t>
      </w:r>
      <w:r w:rsidR="00850CD5" w:rsidRPr="001316B4">
        <w:rPr>
          <w:rFonts w:ascii="Bookman Old Style" w:hAnsi="Bookman Old Style"/>
          <w:color w:val="000000" w:themeColor="text1"/>
          <w:sz w:val="28"/>
          <w:szCs w:val="28"/>
          <w:lang w:val="es-ES"/>
        </w:rPr>
        <w:t>Horacio Ospina Reyes, Ana Patricia Suárez Betancourt, Luis Fernando Ospina Reyes, Carmenza de Jesús Moreno Gutiérrez, Álvaro Vargas López, Cecilia Yepes López</w:t>
      </w:r>
      <w:r w:rsidR="00757D5F">
        <w:rPr>
          <w:rFonts w:ascii="Bookman Old Style" w:hAnsi="Bookman Old Style"/>
          <w:color w:val="000000" w:themeColor="text1"/>
          <w:sz w:val="28"/>
          <w:szCs w:val="28"/>
          <w:lang w:val="es-ES"/>
        </w:rPr>
        <w:t xml:space="preserve"> (la que no </w:t>
      </w:r>
      <w:r w:rsidR="009A73BC">
        <w:rPr>
          <w:rFonts w:ascii="Bookman Old Style" w:hAnsi="Bookman Old Style"/>
          <w:color w:val="000000" w:themeColor="text1"/>
          <w:sz w:val="28"/>
          <w:szCs w:val="28"/>
          <w:lang w:val="es-ES"/>
        </w:rPr>
        <w:t>compareció</w:t>
      </w:r>
      <w:r w:rsidR="00757D5F">
        <w:rPr>
          <w:rFonts w:ascii="Bookman Old Style" w:hAnsi="Bookman Old Style"/>
          <w:color w:val="000000" w:themeColor="text1"/>
          <w:sz w:val="28"/>
          <w:szCs w:val="28"/>
          <w:lang w:val="es-ES"/>
        </w:rPr>
        <w:t xml:space="preserve"> a la notaría)</w:t>
      </w:r>
      <w:r w:rsidR="00850CD5" w:rsidRPr="001316B4">
        <w:rPr>
          <w:rFonts w:ascii="Bookman Old Style" w:hAnsi="Bookman Old Style"/>
          <w:color w:val="000000" w:themeColor="text1"/>
          <w:sz w:val="28"/>
          <w:szCs w:val="28"/>
          <w:lang w:val="es-ES"/>
        </w:rPr>
        <w:t>, Juan Vicente Azuero Guerrero</w:t>
      </w:r>
      <w:r w:rsidR="00850CD5">
        <w:rPr>
          <w:rFonts w:ascii="Bookman Old Style" w:hAnsi="Bookman Old Style"/>
          <w:sz w:val="28"/>
          <w:szCs w:val="28"/>
          <w:lang w:val="es-ES"/>
        </w:rPr>
        <w:t>,</w:t>
      </w:r>
      <w:r w:rsidR="00B042F0">
        <w:rPr>
          <w:rFonts w:ascii="Bookman Old Style" w:hAnsi="Bookman Old Style"/>
          <w:sz w:val="28"/>
          <w:szCs w:val="28"/>
          <w:lang w:val="es-ES"/>
        </w:rPr>
        <w:t xml:space="preserve"> es decir, todos </w:t>
      </w:r>
      <w:r w:rsidR="00757D5F">
        <w:rPr>
          <w:rFonts w:ascii="Bookman Old Style" w:hAnsi="Bookman Old Style"/>
          <w:sz w:val="28"/>
          <w:szCs w:val="28"/>
          <w:lang w:val="es-ES"/>
        </w:rPr>
        <w:t xml:space="preserve">signatarios </w:t>
      </w:r>
      <w:r w:rsidR="000B5AAD">
        <w:rPr>
          <w:rFonts w:ascii="Bookman Old Style" w:hAnsi="Bookman Old Style"/>
          <w:sz w:val="28"/>
          <w:szCs w:val="28"/>
          <w:lang w:val="es-ES"/>
        </w:rPr>
        <w:t xml:space="preserve">con él, y sujetos </w:t>
      </w:r>
      <w:r w:rsidR="009A73BC">
        <w:rPr>
          <w:rFonts w:ascii="Bookman Old Style" w:hAnsi="Bookman Old Style"/>
          <w:sz w:val="28"/>
          <w:szCs w:val="28"/>
          <w:lang w:val="es-ES"/>
        </w:rPr>
        <w:t>d</w:t>
      </w:r>
      <w:r w:rsidR="00B042F0">
        <w:rPr>
          <w:rFonts w:ascii="Bookman Old Style" w:hAnsi="Bookman Old Style"/>
          <w:sz w:val="28"/>
          <w:szCs w:val="28"/>
          <w:lang w:val="es-ES"/>
        </w:rPr>
        <w:t>el grupo de los promitentes compradores</w:t>
      </w:r>
      <w:r w:rsidR="001316B4">
        <w:rPr>
          <w:rFonts w:ascii="Bookman Old Style" w:hAnsi="Bookman Old Style"/>
          <w:sz w:val="28"/>
          <w:szCs w:val="28"/>
          <w:lang w:val="es-ES"/>
        </w:rPr>
        <w:t xml:space="preserve">. </w:t>
      </w:r>
      <w:r w:rsidR="00B042F0">
        <w:rPr>
          <w:rFonts w:ascii="Bookman Old Style" w:hAnsi="Bookman Old Style"/>
          <w:sz w:val="28"/>
          <w:szCs w:val="28"/>
          <w:lang w:val="es-ES"/>
        </w:rPr>
        <w:t xml:space="preserve">Con esas </w:t>
      </w:r>
      <w:r w:rsidR="00EF471D">
        <w:rPr>
          <w:rFonts w:ascii="Bookman Old Style" w:hAnsi="Bookman Old Style"/>
          <w:sz w:val="28"/>
          <w:szCs w:val="28"/>
          <w:lang w:val="es-ES"/>
        </w:rPr>
        <w:t>declaraciones</w:t>
      </w:r>
      <w:r w:rsidR="00B042F0">
        <w:rPr>
          <w:rFonts w:ascii="Bookman Old Style" w:hAnsi="Bookman Old Style"/>
          <w:sz w:val="28"/>
          <w:szCs w:val="28"/>
          <w:lang w:val="es-ES"/>
        </w:rPr>
        <w:t xml:space="preserve"> pretendía demostrar lo que a los testigos </w:t>
      </w:r>
      <w:r w:rsidR="00EF471D">
        <w:rPr>
          <w:rFonts w:ascii="Bookman Old Style" w:hAnsi="Bookman Old Style"/>
          <w:sz w:val="28"/>
          <w:szCs w:val="28"/>
          <w:lang w:val="es-ES"/>
        </w:rPr>
        <w:t xml:space="preserve">les </w:t>
      </w:r>
      <w:r w:rsidR="00B042F0">
        <w:rPr>
          <w:rFonts w:ascii="Bookman Old Style" w:hAnsi="Bookman Old Style"/>
          <w:sz w:val="28"/>
          <w:szCs w:val="28"/>
          <w:lang w:val="es-ES"/>
        </w:rPr>
        <w:t>constara en relación con la promesa, los proyectos que juntos querían adelantar en el lote, “</w:t>
      </w:r>
      <w:r w:rsidR="00B042F0" w:rsidRPr="009A73BC">
        <w:rPr>
          <w:rFonts w:ascii="Bookman Old Style" w:hAnsi="Bookman Old Style"/>
          <w:i/>
          <w:szCs w:val="24"/>
          <w:lang w:val="es-ES"/>
        </w:rPr>
        <w:t>los dineros entregados por el señor Alfonso Contreras Lázaro, respecto a la promesa de compraventa</w:t>
      </w:r>
      <w:r w:rsidR="00B042F0" w:rsidRPr="009A73BC">
        <w:rPr>
          <w:rFonts w:ascii="Bookman Old Style" w:hAnsi="Bookman Old Style"/>
          <w:szCs w:val="24"/>
          <w:lang w:val="es-ES"/>
        </w:rPr>
        <w:t>”</w:t>
      </w:r>
      <w:r w:rsidR="00B042F0">
        <w:rPr>
          <w:rFonts w:ascii="Bookman Old Style" w:hAnsi="Bookman Old Style"/>
          <w:sz w:val="28"/>
          <w:szCs w:val="28"/>
          <w:lang w:val="es-ES"/>
        </w:rPr>
        <w:t xml:space="preserve"> (folio 133), entre otros pormenores. Y resulta que en el decreto de pruebas </w:t>
      </w:r>
      <w:r w:rsidR="009A73BC">
        <w:rPr>
          <w:rFonts w:ascii="Bookman Old Style" w:hAnsi="Bookman Old Style"/>
          <w:sz w:val="28"/>
          <w:szCs w:val="28"/>
          <w:lang w:val="es-ES"/>
        </w:rPr>
        <w:t xml:space="preserve">(f. 520, c ppal.) </w:t>
      </w:r>
      <w:r w:rsidR="00B042F0">
        <w:rPr>
          <w:rFonts w:ascii="Bookman Old Style" w:hAnsi="Bookman Old Style"/>
          <w:sz w:val="28"/>
          <w:szCs w:val="28"/>
          <w:lang w:val="es-ES"/>
        </w:rPr>
        <w:t>el juez efectivamente ordenó el testimonio de estas personas, fijó las fechas para su recaudo</w:t>
      </w:r>
      <w:r w:rsidR="00477C44">
        <w:rPr>
          <w:rStyle w:val="Refdenotaalpie"/>
          <w:rFonts w:ascii="Bookman Old Style" w:hAnsi="Bookman Old Style"/>
          <w:sz w:val="28"/>
          <w:szCs w:val="28"/>
          <w:lang w:val="es-ES"/>
        </w:rPr>
        <w:footnoteReference w:id="15"/>
      </w:r>
      <w:r w:rsidR="00B042F0">
        <w:rPr>
          <w:rFonts w:ascii="Bookman Old Style" w:hAnsi="Bookman Old Style"/>
          <w:sz w:val="28"/>
          <w:szCs w:val="28"/>
          <w:lang w:val="es-ES"/>
        </w:rPr>
        <w:t xml:space="preserve">, </w:t>
      </w:r>
      <w:r w:rsidR="008A7A77">
        <w:rPr>
          <w:rFonts w:ascii="Bookman Old Style" w:hAnsi="Bookman Old Style"/>
          <w:sz w:val="28"/>
          <w:szCs w:val="28"/>
          <w:lang w:val="es-ES"/>
        </w:rPr>
        <w:t xml:space="preserve">y </w:t>
      </w:r>
      <w:r w:rsidR="00B042F0">
        <w:rPr>
          <w:rFonts w:ascii="Bookman Old Style" w:hAnsi="Bookman Old Style"/>
          <w:sz w:val="28"/>
          <w:szCs w:val="28"/>
          <w:lang w:val="es-ES"/>
        </w:rPr>
        <w:t xml:space="preserve">ninguna </w:t>
      </w:r>
      <w:r w:rsidR="008A7A77">
        <w:rPr>
          <w:rFonts w:ascii="Bookman Old Style" w:hAnsi="Bookman Old Style"/>
          <w:sz w:val="28"/>
          <w:szCs w:val="28"/>
          <w:lang w:val="es-ES"/>
        </w:rPr>
        <w:t>asistió, a pesar del interés que podían tener en las resultas del pleito</w:t>
      </w:r>
      <w:r w:rsidR="00B042F0">
        <w:rPr>
          <w:rFonts w:ascii="Bookman Old Style" w:hAnsi="Bookman Old Style"/>
          <w:sz w:val="28"/>
          <w:szCs w:val="28"/>
          <w:lang w:val="es-ES"/>
        </w:rPr>
        <w:t>.</w:t>
      </w:r>
    </w:p>
    <w:p w14:paraId="2C44110E" w14:textId="77777777" w:rsidR="00E3316D" w:rsidRDefault="00E3316D" w:rsidP="004C0CDF">
      <w:pPr>
        <w:spacing w:after="120" w:line="360" w:lineRule="auto"/>
        <w:ind w:firstLine="1418"/>
        <w:jc w:val="both"/>
        <w:rPr>
          <w:rFonts w:ascii="Bookman Old Style" w:hAnsi="Bookman Old Style"/>
          <w:sz w:val="28"/>
          <w:szCs w:val="28"/>
          <w:lang w:val="es-ES"/>
        </w:rPr>
      </w:pPr>
    </w:p>
    <w:p w14:paraId="62269387" w14:textId="77777777" w:rsidR="00B37E0F" w:rsidRDefault="00C602B1" w:rsidP="00C602B1">
      <w:pPr>
        <w:spacing w:after="120" w:line="360" w:lineRule="auto"/>
        <w:ind w:firstLine="1418"/>
        <w:jc w:val="both"/>
        <w:rPr>
          <w:rFonts w:ascii="Bookman Old Style" w:hAnsi="Bookman Old Style"/>
          <w:sz w:val="28"/>
          <w:szCs w:val="28"/>
          <w:lang w:val="es-ES"/>
        </w:rPr>
      </w:pPr>
      <w:r w:rsidRPr="00C602B1">
        <w:rPr>
          <w:rFonts w:ascii="Bookman Old Style" w:hAnsi="Bookman Old Style"/>
          <w:b/>
          <w:sz w:val="28"/>
          <w:szCs w:val="28"/>
          <w:lang w:val="es-ES"/>
        </w:rPr>
        <w:lastRenderedPageBreak/>
        <w:t>c.</w:t>
      </w:r>
      <w:r>
        <w:rPr>
          <w:rFonts w:ascii="Bookman Old Style" w:hAnsi="Bookman Old Style"/>
          <w:sz w:val="28"/>
          <w:szCs w:val="28"/>
          <w:lang w:val="es-ES"/>
        </w:rPr>
        <w:tab/>
      </w:r>
      <w:r w:rsidR="00B72A66">
        <w:rPr>
          <w:rFonts w:ascii="Bookman Old Style" w:hAnsi="Bookman Old Style"/>
          <w:sz w:val="28"/>
          <w:szCs w:val="28"/>
          <w:lang w:val="es-ES"/>
        </w:rPr>
        <w:t xml:space="preserve">En tercer lugar, llama la atención que en el proceso ejecutivo la parte demandante, incluido el señor Contreras Lázaro, hubiese pedido </w:t>
      </w:r>
      <w:r w:rsidR="009A55CD">
        <w:rPr>
          <w:rFonts w:ascii="Bookman Old Style" w:hAnsi="Bookman Old Style"/>
          <w:sz w:val="28"/>
          <w:szCs w:val="28"/>
          <w:lang w:val="es-ES"/>
        </w:rPr>
        <w:t xml:space="preserve">que se hiciera comparecer a </w:t>
      </w:r>
      <w:r w:rsidR="009A55CD" w:rsidRPr="00E3316D">
        <w:rPr>
          <w:rFonts w:ascii="Bookman Old Style" w:hAnsi="Bookman Old Style"/>
          <w:szCs w:val="24"/>
          <w:lang w:val="es-ES"/>
        </w:rPr>
        <w:t>“</w:t>
      </w:r>
      <w:r w:rsidR="009A55CD" w:rsidRPr="00E3316D">
        <w:rPr>
          <w:rFonts w:ascii="Bookman Old Style" w:hAnsi="Bookman Old Style"/>
          <w:i/>
          <w:szCs w:val="24"/>
          <w:lang w:val="es-ES"/>
        </w:rPr>
        <w:t>Gustavo Vargas Gallo y Hugo Briceño Jáuregui para que reconocieran sus propias firmas como testigos de la promesa de compraventa y el contenido de dicho documento</w:t>
      </w:r>
      <w:r w:rsidR="009A55CD">
        <w:rPr>
          <w:rFonts w:ascii="Bookman Old Style" w:hAnsi="Bookman Old Style"/>
          <w:sz w:val="28"/>
          <w:szCs w:val="28"/>
          <w:lang w:val="es-ES"/>
        </w:rPr>
        <w:t xml:space="preserve">” (f. 4, c. 9 copias del expediente del proceso ejecutivo surtido ante el </w:t>
      </w:r>
      <w:r>
        <w:rPr>
          <w:rFonts w:ascii="Bookman Old Style" w:hAnsi="Bookman Old Style"/>
          <w:sz w:val="28"/>
          <w:szCs w:val="28"/>
          <w:lang w:val="es-ES"/>
        </w:rPr>
        <w:t xml:space="preserve">Juzgado Noveno Civil </w:t>
      </w:r>
      <w:r w:rsidR="009A55CD">
        <w:rPr>
          <w:rFonts w:ascii="Bookman Old Style" w:hAnsi="Bookman Old Style"/>
          <w:sz w:val="28"/>
          <w:szCs w:val="28"/>
          <w:lang w:val="es-ES"/>
        </w:rPr>
        <w:t xml:space="preserve">del </w:t>
      </w:r>
      <w:r>
        <w:rPr>
          <w:rFonts w:ascii="Bookman Old Style" w:hAnsi="Bookman Old Style"/>
          <w:sz w:val="28"/>
          <w:szCs w:val="28"/>
          <w:lang w:val="es-ES"/>
        </w:rPr>
        <w:t xml:space="preserve">Circuito de Bogotá </w:t>
      </w:r>
      <w:r w:rsidR="009A55CD">
        <w:rPr>
          <w:rFonts w:ascii="Bookman Old Style" w:hAnsi="Bookman Old Style"/>
          <w:sz w:val="28"/>
          <w:szCs w:val="28"/>
          <w:lang w:val="es-ES"/>
        </w:rPr>
        <w:t xml:space="preserve">cuyo demandante es </w:t>
      </w:r>
      <w:r>
        <w:rPr>
          <w:rFonts w:ascii="Bookman Old Style" w:hAnsi="Bookman Old Style"/>
          <w:sz w:val="28"/>
          <w:szCs w:val="28"/>
          <w:lang w:val="es-ES"/>
        </w:rPr>
        <w:t xml:space="preserve">Estructuras </w:t>
      </w:r>
      <w:r w:rsidR="009A55CD">
        <w:rPr>
          <w:rFonts w:ascii="Bookman Old Style" w:hAnsi="Bookman Old Style"/>
          <w:sz w:val="28"/>
          <w:szCs w:val="28"/>
          <w:lang w:val="es-ES"/>
        </w:rPr>
        <w:t xml:space="preserve">de </w:t>
      </w:r>
      <w:r>
        <w:rPr>
          <w:rFonts w:ascii="Bookman Old Style" w:hAnsi="Bookman Old Style"/>
          <w:sz w:val="28"/>
          <w:szCs w:val="28"/>
          <w:lang w:val="es-ES"/>
        </w:rPr>
        <w:t xml:space="preserve">Hormigón </w:t>
      </w:r>
      <w:r w:rsidR="009A55CD">
        <w:rPr>
          <w:rFonts w:ascii="Bookman Old Style" w:hAnsi="Bookman Old Style"/>
          <w:sz w:val="28"/>
          <w:szCs w:val="28"/>
          <w:lang w:val="es-ES"/>
        </w:rPr>
        <w:t xml:space="preserve">Ltda. y otros y el demandado Gonzalo de Jesús Mejía). </w:t>
      </w:r>
    </w:p>
    <w:p w14:paraId="1ABB7395" w14:textId="77777777" w:rsidR="00B37E0F" w:rsidRDefault="00B37E0F" w:rsidP="00C602B1">
      <w:pPr>
        <w:spacing w:after="120" w:line="360" w:lineRule="auto"/>
        <w:ind w:firstLine="1418"/>
        <w:jc w:val="both"/>
        <w:rPr>
          <w:rFonts w:ascii="Bookman Old Style" w:hAnsi="Bookman Old Style"/>
          <w:sz w:val="28"/>
          <w:szCs w:val="28"/>
          <w:lang w:val="es-ES"/>
        </w:rPr>
      </w:pPr>
    </w:p>
    <w:p w14:paraId="1DC76B4E" w14:textId="310BD729" w:rsidR="00B72A66" w:rsidRDefault="009A55CD" w:rsidP="00C602B1">
      <w:pPr>
        <w:spacing w:after="120" w:line="360" w:lineRule="auto"/>
        <w:ind w:firstLine="1418"/>
        <w:jc w:val="both"/>
        <w:rPr>
          <w:rFonts w:ascii="Bookman Old Style" w:hAnsi="Bookman Old Style"/>
          <w:sz w:val="28"/>
          <w:szCs w:val="28"/>
          <w:lang w:val="es-ES"/>
        </w:rPr>
      </w:pPr>
      <w:r>
        <w:rPr>
          <w:rFonts w:ascii="Bookman Old Style" w:hAnsi="Bookman Old Style"/>
          <w:sz w:val="28"/>
          <w:szCs w:val="28"/>
          <w:lang w:val="es-ES"/>
        </w:rPr>
        <w:t>Pues bien, previamente notificado (f</w:t>
      </w:r>
      <w:r w:rsidR="00E3316D">
        <w:rPr>
          <w:rFonts w:ascii="Bookman Old Style" w:hAnsi="Bookman Old Style"/>
          <w:sz w:val="28"/>
          <w:szCs w:val="28"/>
          <w:lang w:val="es-ES"/>
        </w:rPr>
        <w:t>.</w:t>
      </w:r>
      <w:r>
        <w:rPr>
          <w:rFonts w:ascii="Bookman Old Style" w:hAnsi="Bookman Old Style"/>
          <w:sz w:val="28"/>
          <w:szCs w:val="28"/>
          <w:lang w:val="es-ES"/>
        </w:rPr>
        <w:t xml:space="preserve"> 12) asistió a la diligencia de reconocimiento del contenido y firma del documento el señor Hugo Alfonso Briceño Jáuregui</w:t>
      </w:r>
      <w:r w:rsidR="00C602B1">
        <w:rPr>
          <w:rFonts w:ascii="Bookman Old Style" w:hAnsi="Bookman Old Style"/>
          <w:sz w:val="28"/>
          <w:szCs w:val="28"/>
          <w:lang w:val="es-ES"/>
        </w:rPr>
        <w:t>,</w:t>
      </w:r>
      <w:r w:rsidR="001668E3">
        <w:rPr>
          <w:rFonts w:ascii="Bookman Old Style" w:hAnsi="Bookman Old Style"/>
          <w:sz w:val="28"/>
          <w:szCs w:val="28"/>
          <w:lang w:val="es-ES"/>
        </w:rPr>
        <w:t xml:space="preserve"> quien manifestó: “</w:t>
      </w:r>
      <w:r w:rsidR="001668E3" w:rsidRPr="00E3316D">
        <w:rPr>
          <w:rFonts w:ascii="Bookman Old Style" w:hAnsi="Bookman Old Style"/>
          <w:i/>
          <w:szCs w:val="24"/>
          <w:lang w:val="es-ES"/>
        </w:rPr>
        <w:t>en ninguno de los documentos que se me ponen de presente, no figuro, ni aparecen firmados por mí, ni tampoco reconozco el contenido porque no intervine en ese documento</w:t>
      </w:r>
      <w:r w:rsidR="001668E3">
        <w:rPr>
          <w:rFonts w:ascii="Bookman Old Style" w:hAnsi="Bookman Old Style"/>
          <w:sz w:val="28"/>
          <w:szCs w:val="28"/>
          <w:lang w:val="es-ES"/>
        </w:rPr>
        <w:t>” (f. 14). Es decir, los promitentes compradores que se sirvieron de unos testigos para que, llegado el caso, dieran fe de la suscripción del documento de promesa, llaman a dos de ellos, pero uno</w:t>
      </w:r>
      <w:r w:rsidR="00B01928">
        <w:rPr>
          <w:rFonts w:ascii="Bookman Old Style" w:hAnsi="Bookman Old Style"/>
          <w:sz w:val="28"/>
          <w:szCs w:val="28"/>
          <w:lang w:val="es-ES"/>
        </w:rPr>
        <w:t xml:space="preserve"> no va y el otro</w:t>
      </w:r>
      <w:r w:rsidR="001668E3">
        <w:rPr>
          <w:rFonts w:ascii="Bookman Old Style" w:hAnsi="Bookman Old Style"/>
          <w:sz w:val="28"/>
          <w:szCs w:val="28"/>
          <w:lang w:val="es-ES"/>
        </w:rPr>
        <w:t xml:space="preserve"> niega su participación en ese documento, en los términos antedichos.</w:t>
      </w:r>
    </w:p>
    <w:p w14:paraId="172C28C6" w14:textId="77777777" w:rsidR="008A7A77" w:rsidRDefault="008A7A77" w:rsidP="002A0C21">
      <w:pPr>
        <w:spacing w:after="120" w:line="360" w:lineRule="auto"/>
        <w:ind w:firstLine="709"/>
        <w:jc w:val="both"/>
        <w:rPr>
          <w:rFonts w:ascii="Bookman Old Style" w:hAnsi="Bookman Old Style"/>
          <w:sz w:val="28"/>
          <w:szCs w:val="28"/>
          <w:lang w:val="es-ES"/>
        </w:rPr>
      </w:pPr>
    </w:p>
    <w:p w14:paraId="3DC40B74" w14:textId="0278645D" w:rsidR="001668E3" w:rsidRDefault="001668E3" w:rsidP="002A0C21">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t>Pero aún más, ya en el proceso ordinario, Alfonso Contreras Lázaro</w:t>
      </w:r>
      <w:r w:rsidR="007A23BB">
        <w:rPr>
          <w:rFonts w:ascii="Bookman Old Style" w:hAnsi="Bookman Old Style"/>
          <w:sz w:val="28"/>
          <w:szCs w:val="28"/>
          <w:lang w:val="es-ES"/>
        </w:rPr>
        <w:t>, esta</w:t>
      </w:r>
      <w:r>
        <w:rPr>
          <w:rFonts w:ascii="Bookman Old Style" w:hAnsi="Bookman Old Style"/>
          <w:sz w:val="28"/>
          <w:szCs w:val="28"/>
          <w:lang w:val="es-ES"/>
        </w:rPr>
        <w:t xml:space="preserve"> </w:t>
      </w:r>
      <w:r w:rsidR="002A591C">
        <w:rPr>
          <w:rFonts w:ascii="Bookman Old Style" w:hAnsi="Bookman Old Style"/>
          <w:sz w:val="28"/>
          <w:szCs w:val="28"/>
          <w:lang w:val="es-ES"/>
        </w:rPr>
        <w:t xml:space="preserve">vez </w:t>
      </w:r>
      <w:r>
        <w:rPr>
          <w:rFonts w:ascii="Bookman Old Style" w:hAnsi="Bookman Old Style"/>
          <w:sz w:val="28"/>
          <w:szCs w:val="28"/>
          <w:lang w:val="es-ES"/>
        </w:rPr>
        <w:t xml:space="preserve">asistido de </w:t>
      </w:r>
      <w:r w:rsidR="007A23BB">
        <w:rPr>
          <w:rFonts w:ascii="Bookman Old Style" w:hAnsi="Bookman Old Style"/>
          <w:sz w:val="28"/>
          <w:szCs w:val="28"/>
          <w:lang w:val="es-ES"/>
        </w:rPr>
        <w:t>un</w:t>
      </w:r>
      <w:r>
        <w:rPr>
          <w:rFonts w:ascii="Bookman Old Style" w:hAnsi="Bookman Old Style"/>
          <w:sz w:val="28"/>
          <w:szCs w:val="28"/>
          <w:lang w:val="es-ES"/>
        </w:rPr>
        <w:t xml:space="preserve"> abogado</w:t>
      </w:r>
      <w:r w:rsidR="007A23BB">
        <w:rPr>
          <w:rFonts w:ascii="Bookman Old Style" w:hAnsi="Bookman Old Style"/>
          <w:sz w:val="28"/>
          <w:szCs w:val="28"/>
          <w:lang w:val="es-ES"/>
        </w:rPr>
        <w:t xml:space="preserve"> diferente del que llevó el ejecutivo,</w:t>
      </w:r>
      <w:r w:rsidR="00441BEB">
        <w:rPr>
          <w:rFonts w:ascii="Bookman Old Style" w:hAnsi="Bookman Old Style"/>
          <w:sz w:val="28"/>
          <w:szCs w:val="28"/>
          <w:lang w:val="es-ES"/>
        </w:rPr>
        <w:t xml:space="preserve"> presenta la demanda de esta causa litigiosa y  pide que se tengan en cuenta las copias de las comunicaciones de los señores Vargas y Briceño, ya transcritas. </w:t>
      </w:r>
      <w:r w:rsidR="008A7A77">
        <w:rPr>
          <w:rFonts w:ascii="Bookman Old Style" w:hAnsi="Bookman Old Style"/>
          <w:sz w:val="28"/>
          <w:szCs w:val="28"/>
          <w:lang w:val="es-ES"/>
        </w:rPr>
        <w:t xml:space="preserve">Y </w:t>
      </w:r>
      <w:r w:rsidR="00441BEB">
        <w:rPr>
          <w:rFonts w:ascii="Bookman Old Style" w:hAnsi="Bookman Old Style"/>
          <w:sz w:val="28"/>
          <w:szCs w:val="28"/>
          <w:lang w:val="es-ES"/>
        </w:rPr>
        <w:t>dice: “</w:t>
      </w:r>
      <w:r w:rsidR="00441BEB" w:rsidRPr="008A7A77">
        <w:rPr>
          <w:rFonts w:ascii="Bookman Old Style" w:hAnsi="Bookman Old Style"/>
          <w:i/>
          <w:szCs w:val="24"/>
          <w:lang w:val="es-ES"/>
        </w:rPr>
        <w:t xml:space="preserve">sírvase señor juez hacer comparecer en su </w:t>
      </w:r>
      <w:r w:rsidR="00441BEB" w:rsidRPr="008A7A77">
        <w:rPr>
          <w:rFonts w:ascii="Bookman Old Style" w:hAnsi="Bookman Old Style"/>
          <w:i/>
          <w:szCs w:val="24"/>
          <w:lang w:val="es-ES"/>
        </w:rPr>
        <w:lastRenderedPageBreak/>
        <w:t xml:space="preserve">despacho a los doctores Gustavo Vargas </w:t>
      </w:r>
      <w:r w:rsidR="00A961F2" w:rsidRPr="008A7A77">
        <w:rPr>
          <w:rFonts w:ascii="Bookman Old Style" w:hAnsi="Bookman Old Style"/>
          <w:i/>
          <w:szCs w:val="24"/>
          <w:lang w:val="es-ES"/>
        </w:rPr>
        <w:t xml:space="preserve">Gallo </w:t>
      </w:r>
      <w:r w:rsidR="00441BEB" w:rsidRPr="008A7A77">
        <w:rPr>
          <w:rFonts w:ascii="Bookman Old Style" w:hAnsi="Bookman Old Style"/>
          <w:i/>
          <w:szCs w:val="24"/>
          <w:lang w:val="es-ES"/>
        </w:rPr>
        <w:t>y Hugo Briceño Jáuregui para que reconozcan firma y contenido</w:t>
      </w:r>
      <w:r w:rsidR="00441BEB">
        <w:rPr>
          <w:rFonts w:ascii="Bookman Old Style" w:hAnsi="Bookman Old Style"/>
          <w:sz w:val="28"/>
          <w:szCs w:val="28"/>
          <w:lang w:val="es-ES"/>
        </w:rPr>
        <w:t>” (f. 131, c. 1).</w:t>
      </w:r>
    </w:p>
    <w:p w14:paraId="1C0B2702" w14:textId="77777777" w:rsidR="008A7A77" w:rsidRDefault="008A7A77" w:rsidP="002A0C21">
      <w:pPr>
        <w:spacing w:after="120" w:line="360" w:lineRule="auto"/>
        <w:ind w:firstLine="709"/>
        <w:jc w:val="both"/>
        <w:rPr>
          <w:rFonts w:ascii="Bookman Old Style" w:hAnsi="Bookman Old Style"/>
          <w:sz w:val="28"/>
          <w:szCs w:val="28"/>
          <w:lang w:val="es-ES"/>
        </w:rPr>
      </w:pPr>
    </w:p>
    <w:p w14:paraId="2E584A39" w14:textId="5A6B092E" w:rsidR="00441BEB" w:rsidRDefault="00441BEB" w:rsidP="002A0C21">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t>Sube de punto la sorpresa cuando</w:t>
      </w:r>
      <w:r w:rsidR="00A961F2">
        <w:rPr>
          <w:rFonts w:ascii="Bookman Old Style" w:hAnsi="Bookman Old Style"/>
          <w:sz w:val="28"/>
          <w:szCs w:val="28"/>
          <w:lang w:val="es-ES"/>
        </w:rPr>
        <w:t xml:space="preserve"> en el auto que decreta las pruebas (f. 520, c. principal) nada dice el juez sobre la petición de reconocimiento de las firmas de estos señores. Esa providencia fue </w:t>
      </w:r>
      <w:r w:rsidR="002A591C">
        <w:rPr>
          <w:rFonts w:ascii="Bookman Old Style" w:hAnsi="Bookman Old Style"/>
          <w:sz w:val="28"/>
          <w:szCs w:val="28"/>
          <w:lang w:val="es-ES"/>
        </w:rPr>
        <w:t>recurrida en reposición por el actor, para pedir que se complementase con algunas pruebas pedidas por él y  omitidas por el juzgador (f. 545 o 5). Y</w:t>
      </w:r>
      <w:r w:rsidR="00A961F2">
        <w:rPr>
          <w:rFonts w:ascii="Bookman Old Style" w:hAnsi="Bookman Old Style"/>
          <w:sz w:val="28"/>
          <w:szCs w:val="28"/>
          <w:lang w:val="es-ES"/>
        </w:rPr>
        <w:t>, en efecto, el juez complementó el decreto de pruebas; pero</w:t>
      </w:r>
      <w:r w:rsidR="002A591C">
        <w:rPr>
          <w:rFonts w:ascii="Bookman Old Style" w:hAnsi="Bookman Old Style"/>
          <w:sz w:val="28"/>
          <w:szCs w:val="28"/>
          <w:lang w:val="es-ES"/>
        </w:rPr>
        <w:t xml:space="preserve"> ni el interesado ni el juez se refirieron al </w:t>
      </w:r>
      <w:r w:rsidR="00A961F2">
        <w:rPr>
          <w:rFonts w:ascii="Bookman Old Style" w:hAnsi="Bookman Old Style"/>
          <w:sz w:val="28"/>
          <w:szCs w:val="28"/>
          <w:lang w:val="es-ES"/>
        </w:rPr>
        <w:t xml:space="preserve">peticionado reconocimiento aludido. </w:t>
      </w:r>
      <w:r w:rsidR="002A591C">
        <w:rPr>
          <w:rFonts w:ascii="Bookman Old Style" w:hAnsi="Bookman Old Style"/>
          <w:sz w:val="28"/>
          <w:szCs w:val="28"/>
          <w:lang w:val="es-ES"/>
        </w:rPr>
        <w:t xml:space="preserve">La </w:t>
      </w:r>
      <w:r w:rsidR="00A961F2">
        <w:rPr>
          <w:rFonts w:ascii="Bookman Old Style" w:hAnsi="Bookman Old Style"/>
          <w:sz w:val="28"/>
          <w:szCs w:val="28"/>
          <w:lang w:val="es-ES"/>
        </w:rPr>
        <w:t>parte interesada calló al respecto.</w:t>
      </w:r>
    </w:p>
    <w:p w14:paraId="72E434B7" w14:textId="77777777" w:rsidR="008A7A77" w:rsidRDefault="008A7A77" w:rsidP="002A0C21">
      <w:pPr>
        <w:spacing w:after="120" w:line="360" w:lineRule="auto"/>
        <w:ind w:firstLine="709"/>
        <w:jc w:val="both"/>
        <w:rPr>
          <w:rFonts w:ascii="Bookman Old Style" w:hAnsi="Bookman Old Style"/>
          <w:sz w:val="28"/>
          <w:szCs w:val="28"/>
          <w:lang w:val="es-ES"/>
        </w:rPr>
      </w:pPr>
    </w:p>
    <w:p w14:paraId="49C1BAA4" w14:textId="3E292347" w:rsidR="00A961F2" w:rsidRDefault="00A961F2" w:rsidP="002A0C21">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t xml:space="preserve">Evidentemente, si en el proceso ejecutivo el señor </w:t>
      </w:r>
      <w:r w:rsidR="007A23BB">
        <w:rPr>
          <w:rFonts w:ascii="Bookman Old Style" w:hAnsi="Bookman Old Style"/>
          <w:sz w:val="28"/>
          <w:szCs w:val="28"/>
          <w:lang w:val="es-ES"/>
        </w:rPr>
        <w:t xml:space="preserve">Briceño </w:t>
      </w:r>
      <w:r>
        <w:rPr>
          <w:rFonts w:ascii="Bookman Old Style" w:hAnsi="Bookman Old Style"/>
          <w:sz w:val="28"/>
          <w:szCs w:val="28"/>
          <w:lang w:val="es-ES"/>
        </w:rPr>
        <w:t xml:space="preserve">Jáuregui manifestó no haber participado </w:t>
      </w:r>
      <w:r w:rsidR="007A23BB">
        <w:rPr>
          <w:rFonts w:ascii="Bookman Old Style" w:hAnsi="Bookman Old Style"/>
          <w:sz w:val="28"/>
          <w:szCs w:val="28"/>
          <w:lang w:val="es-ES"/>
        </w:rPr>
        <w:t>ni haber servido</w:t>
      </w:r>
      <w:r>
        <w:rPr>
          <w:rFonts w:ascii="Bookman Old Style" w:hAnsi="Bookman Old Style"/>
          <w:sz w:val="28"/>
          <w:szCs w:val="28"/>
          <w:lang w:val="es-ES"/>
        </w:rPr>
        <w:t xml:space="preserve"> de testigo en la promesa, </w:t>
      </w:r>
      <w:r w:rsidR="000B4CA5">
        <w:rPr>
          <w:rFonts w:ascii="Bookman Old Style" w:hAnsi="Bookman Old Style"/>
          <w:sz w:val="28"/>
          <w:szCs w:val="28"/>
          <w:lang w:val="es-ES"/>
        </w:rPr>
        <w:t xml:space="preserve">puede inferirse que </w:t>
      </w:r>
      <w:r>
        <w:rPr>
          <w:rFonts w:ascii="Bookman Old Style" w:hAnsi="Bookman Old Style"/>
          <w:sz w:val="28"/>
          <w:szCs w:val="28"/>
          <w:lang w:val="es-ES"/>
        </w:rPr>
        <w:t>justo tem</w:t>
      </w:r>
      <w:r w:rsidR="000B4CA5">
        <w:rPr>
          <w:rFonts w:ascii="Bookman Old Style" w:hAnsi="Bookman Old Style"/>
          <w:sz w:val="28"/>
          <w:szCs w:val="28"/>
          <w:lang w:val="es-ES"/>
        </w:rPr>
        <w:t xml:space="preserve">or podía tener la parte actora </w:t>
      </w:r>
      <w:r>
        <w:rPr>
          <w:rFonts w:ascii="Bookman Old Style" w:hAnsi="Bookman Old Style"/>
          <w:sz w:val="28"/>
          <w:szCs w:val="28"/>
          <w:lang w:val="es-ES"/>
        </w:rPr>
        <w:t xml:space="preserve">de que pasara lo mismo en </w:t>
      </w:r>
      <w:r w:rsidR="004B40D5">
        <w:rPr>
          <w:rFonts w:ascii="Bookman Old Style" w:hAnsi="Bookman Old Style"/>
          <w:sz w:val="28"/>
          <w:szCs w:val="28"/>
          <w:lang w:val="es-ES"/>
        </w:rPr>
        <w:t>este proceso ordinario.</w:t>
      </w:r>
    </w:p>
    <w:p w14:paraId="4B3B220D" w14:textId="77777777" w:rsidR="000B4CA5" w:rsidRDefault="000B4CA5" w:rsidP="007A23BB">
      <w:pPr>
        <w:spacing w:after="120" w:line="360" w:lineRule="auto"/>
        <w:ind w:firstLine="1418"/>
        <w:jc w:val="both"/>
        <w:rPr>
          <w:rFonts w:ascii="Bookman Old Style" w:hAnsi="Bookman Old Style"/>
          <w:b/>
          <w:sz w:val="28"/>
          <w:szCs w:val="28"/>
          <w:lang w:val="es-ES"/>
        </w:rPr>
      </w:pPr>
    </w:p>
    <w:p w14:paraId="381ECB76" w14:textId="12222FAD" w:rsidR="004B40D5" w:rsidRDefault="007A23BB" w:rsidP="007A23BB">
      <w:pPr>
        <w:spacing w:after="120" w:line="360" w:lineRule="auto"/>
        <w:ind w:firstLine="1418"/>
        <w:jc w:val="both"/>
        <w:rPr>
          <w:rFonts w:ascii="Bookman Old Style" w:hAnsi="Bookman Old Style"/>
          <w:sz w:val="28"/>
          <w:szCs w:val="28"/>
          <w:lang w:val="es-ES"/>
        </w:rPr>
      </w:pPr>
      <w:r w:rsidRPr="007A23BB">
        <w:rPr>
          <w:rFonts w:ascii="Bookman Old Style" w:hAnsi="Bookman Old Style"/>
          <w:b/>
          <w:sz w:val="28"/>
          <w:szCs w:val="28"/>
          <w:lang w:val="es-ES"/>
        </w:rPr>
        <w:t>d.</w:t>
      </w:r>
      <w:r>
        <w:rPr>
          <w:rFonts w:ascii="Bookman Old Style" w:hAnsi="Bookman Old Style"/>
          <w:sz w:val="28"/>
          <w:szCs w:val="28"/>
          <w:lang w:val="es-ES"/>
        </w:rPr>
        <w:tab/>
      </w:r>
      <w:r w:rsidR="004B40D5">
        <w:rPr>
          <w:rFonts w:ascii="Bookman Old Style" w:hAnsi="Bookman Old Style"/>
          <w:sz w:val="28"/>
          <w:szCs w:val="28"/>
          <w:lang w:val="es-ES"/>
        </w:rPr>
        <w:t xml:space="preserve">En cuarto lugar, llama poderosamente la atención que en el proceso ordinario sólo uno de los promitentes compradores, y no </w:t>
      </w:r>
      <w:r w:rsidR="000B4CA5">
        <w:rPr>
          <w:rFonts w:ascii="Bookman Old Style" w:hAnsi="Bookman Old Style"/>
          <w:sz w:val="28"/>
          <w:szCs w:val="28"/>
          <w:lang w:val="es-ES"/>
        </w:rPr>
        <w:t xml:space="preserve">exactamente </w:t>
      </w:r>
      <w:r w:rsidR="004B40D5">
        <w:rPr>
          <w:rFonts w:ascii="Bookman Old Style" w:hAnsi="Bookman Old Style"/>
          <w:sz w:val="28"/>
          <w:szCs w:val="28"/>
          <w:lang w:val="es-ES"/>
        </w:rPr>
        <w:t xml:space="preserve">el que más porcentajes tenía en el negocio, se hubiese interesado en </w:t>
      </w:r>
      <w:r>
        <w:rPr>
          <w:rFonts w:ascii="Bookman Old Style" w:hAnsi="Bookman Old Style"/>
          <w:sz w:val="28"/>
          <w:szCs w:val="28"/>
          <w:lang w:val="es-ES"/>
        </w:rPr>
        <w:t>demandar</w:t>
      </w:r>
      <w:r w:rsidR="004B40D5">
        <w:rPr>
          <w:rFonts w:ascii="Bookman Old Style" w:hAnsi="Bookman Old Style"/>
          <w:sz w:val="28"/>
          <w:szCs w:val="28"/>
          <w:lang w:val="es-ES"/>
        </w:rPr>
        <w:t xml:space="preserve"> la extinción de la fiducia. En efecto, según ya se indicó, la sociedad </w:t>
      </w:r>
      <w:r>
        <w:rPr>
          <w:rFonts w:ascii="Bookman Old Style" w:hAnsi="Bookman Old Style"/>
          <w:sz w:val="28"/>
          <w:szCs w:val="28"/>
          <w:lang w:val="es-ES"/>
        </w:rPr>
        <w:t xml:space="preserve">Estructuras </w:t>
      </w:r>
      <w:r w:rsidR="004B40D5">
        <w:rPr>
          <w:rFonts w:ascii="Bookman Old Style" w:hAnsi="Bookman Old Style"/>
          <w:sz w:val="28"/>
          <w:szCs w:val="28"/>
          <w:lang w:val="es-ES"/>
        </w:rPr>
        <w:t xml:space="preserve">de </w:t>
      </w:r>
      <w:r>
        <w:rPr>
          <w:rFonts w:ascii="Bookman Old Style" w:hAnsi="Bookman Old Style"/>
          <w:sz w:val="28"/>
          <w:szCs w:val="28"/>
          <w:lang w:val="es-ES"/>
        </w:rPr>
        <w:t xml:space="preserve">Hormigón </w:t>
      </w:r>
      <w:r w:rsidR="004B40D5">
        <w:rPr>
          <w:rFonts w:ascii="Bookman Old Style" w:hAnsi="Bookman Old Style"/>
          <w:sz w:val="28"/>
          <w:szCs w:val="28"/>
          <w:lang w:val="es-ES"/>
        </w:rPr>
        <w:t>Ltda., de conformidad con la promesa de venta, participaba en ella en un 53.58%.</w:t>
      </w:r>
      <w:r w:rsidR="000B4CA5">
        <w:rPr>
          <w:rFonts w:ascii="Bookman Old Style" w:hAnsi="Bookman Old Style"/>
          <w:sz w:val="28"/>
          <w:szCs w:val="28"/>
          <w:lang w:val="es-ES"/>
        </w:rPr>
        <w:t xml:space="preserve"> </w:t>
      </w:r>
      <w:r w:rsidR="00B01928">
        <w:rPr>
          <w:rFonts w:ascii="Bookman Old Style" w:hAnsi="Bookman Old Style"/>
          <w:sz w:val="28"/>
          <w:szCs w:val="28"/>
          <w:lang w:val="es-ES"/>
        </w:rPr>
        <w:t>Aún más: e</w:t>
      </w:r>
      <w:r w:rsidR="000B4CA5">
        <w:rPr>
          <w:rFonts w:ascii="Bookman Old Style" w:hAnsi="Bookman Old Style"/>
          <w:sz w:val="28"/>
          <w:szCs w:val="28"/>
          <w:lang w:val="es-ES"/>
        </w:rPr>
        <w:t xml:space="preserve">l gerente de esta sociedad, ya como persona natural y también promitente comprador, fue citado </w:t>
      </w:r>
      <w:r w:rsidR="000B4CA5">
        <w:rPr>
          <w:rFonts w:ascii="Bookman Old Style" w:hAnsi="Bookman Old Style"/>
          <w:sz w:val="28"/>
          <w:szCs w:val="28"/>
          <w:lang w:val="es-ES"/>
        </w:rPr>
        <w:lastRenderedPageBreak/>
        <w:t>como testigo en esta causa y tampoco asistió a rendir declaración.</w:t>
      </w:r>
    </w:p>
    <w:p w14:paraId="28A0123D" w14:textId="77777777" w:rsidR="000B4CA5" w:rsidRDefault="000B4CA5" w:rsidP="007A23BB">
      <w:pPr>
        <w:spacing w:after="120" w:line="360" w:lineRule="auto"/>
        <w:ind w:firstLine="1418"/>
        <w:jc w:val="both"/>
        <w:rPr>
          <w:rFonts w:ascii="Bookman Old Style" w:hAnsi="Bookman Old Style"/>
          <w:sz w:val="28"/>
          <w:szCs w:val="28"/>
          <w:lang w:val="es-ES"/>
        </w:rPr>
      </w:pPr>
    </w:p>
    <w:p w14:paraId="0C199F7F" w14:textId="6A4EA40A" w:rsidR="00A44732" w:rsidRDefault="00787961" w:rsidP="007A23BB">
      <w:pPr>
        <w:spacing w:after="120" w:line="360" w:lineRule="auto"/>
        <w:ind w:firstLine="1418"/>
        <w:jc w:val="both"/>
        <w:rPr>
          <w:rFonts w:ascii="Bookman Old Style" w:hAnsi="Bookman Old Style"/>
          <w:sz w:val="28"/>
          <w:szCs w:val="28"/>
          <w:lang w:val="es-ES"/>
        </w:rPr>
      </w:pPr>
      <w:r>
        <w:rPr>
          <w:rFonts w:ascii="Bookman Old Style" w:hAnsi="Bookman Old Style"/>
          <w:sz w:val="28"/>
          <w:szCs w:val="28"/>
          <w:lang w:val="es-ES"/>
        </w:rPr>
        <w:t>Como corolario de todo lo anterior, estima la Corte que</w:t>
      </w:r>
      <w:r w:rsidR="00A44732">
        <w:rPr>
          <w:rFonts w:ascii="Bookman Old Style" w:hAnsi="Bookman Old Style"/>
          <w:sz w:val="28"/>
          <w:szCs w:val="28"/>
          <w:lang w:val="es-ES"/>
        </w:rPr>
        <w:t xml:space="preserve"> la condición de acreedor cierto e indiscutido, legitimado para buscar la extinción de una fiducia</w:t>
      </w:r>
      <w:r w:rsidR="00A14CDF">
        <w:rPr>
          <w:rFonts w:ascii="Bookman Old Style" w:hAnsi="Bookman Old Style"/>
          <w:sz w:val="28"/>
          <w:szCs w:val="28"/>
          <w:lang w:val="es-ES"/>
        </w:rPr>
        <w:t xml:space="preserve"> en busca de la satisfacción de un </w:t>
      </w:r>
      <w:r w:rsidR="00A44732">
        <w:rPr>
          <w:rFonts w:ascii="Bookman Old Style" w:hAnsi="Bookman Old Style"/>
          <w:sz w:val="28"/>
          <w:szCs w:val="28"/>
          <w:lang w:val="es-ES"/>
        </w:rPr>
        <w:t xml:space="preserve">crédito a cargo del fiduciante, por haber sido aquel un contratante cumplidor de lo suyo, en manera alguna </w:t>
      </w:r>
      <w:r w:rsidR="00B01928">
        <w:rPr>
          <w:rFonts w:ascii="Bookman Old Style" w:hAnsi="Bookman Old Style"/>
          <w:sz w:val="28"/>
          <w:szCs w:val="28"/>
          <w:lang w:val="es-ES"/>
        </w:rPr>
        <w:t>quedó demostrad</w:t>
      </w:r>
      <w:r w:rsidR="00F84005">
        <w:rPr>
          <w:rFonts w:ascii="Bookman Old Style" w:hAnsi="Bookman Old Style"/>
          <w:sz w:val="28"/>
          <w:szCs w:val="28"/>
          <w:lang w:val="es-ES"/>
        </w:rPr>
        <w:t>a</w:t>
      </w:r>
      <w:r w:rsidR="00B01928">
        <w:rPr>
          <w:rFonts w:ascii="Bookman Old Style" w:hAnsi="Bookman Old Style"/>
          <w:sz w:val="28"/>
          <w:szCs w:val="28"/>
          <w:lang w:val="es-ES"/>
        </w:rPr>
        <w:t xml:space="preserve">, </w:t>
      </w:r>
      <w:r w:rsidR="00A44732">
        <w:rPr>
          <w:rFonts w:ascii="Bookman Old Style" w:hAnsi="Bookman Old Style"/>
          <w:sz w:val="28"/>
          <w:szCs w:val="28"/>
          <w:lang w:val="es-ES"/>
        </w:rPr>
        <w:t>razón por la cual, retomando el hilo conductor de estas explicaciones, si como Tribunal de instancia la Corte entrase a dictar el fallo</w:t>
      </w:r>
      <w:r w:rsidR="00A14CDF">
        <w:rPr>
          <w:rFonts w:ascii="Bookman Old Style" w:hAnsi="Bookman Old Style"/>
          <w:sz w:val="28"/>
          <w:szCs w:val="28"/>
          <w:lang w:val="es-ES"/>
        </w:rPr>
        <w:t xml:space="preserve"> en reemplazo del </w:t>
      </w:r>
      <w:r w:rsidR="00A44732">
        <w:rPr>
          <w:rFonts w:ascii="Bookman Old Style" w:hAnsi="Bookman Old Style"/>
          <w:sz w:val="28"/>
          <w:szCs w:val="28"/>
          <w:lang w:val="es-ES"/>
        </w:rPr>
        <w:t>casado, llegaría a la misma conclusión de denegar las pretensiones de la demanda.</w:t>
      </w:r>
    </w:p>
    <w:p w14:paraId="395B02C6" w14:textId="77777777" w:rsidR="00A44732" w:rsidRDefault="00A44732" w:rsidP="007A23BB">
      <w:pPr>
        <w:spacing w:after="120" w:line="360" w:lineRule="auto"/>
        <w:ind w:firstLine="1418"/>
        <w:jc w:val="both"/>
        <w:rPr>
          <w:rFonts w:ascii="Bookman Old Style" w:hAnsi="Bookman Old Style"/>
          <w:sz w:val="28"/>
          <w:szCs w:val="28"/>
          <w:lang w:val="es-ES"/>
        </w:rPr>
      </w:pPr>
    </w:p>
    <w:p w14:paraId="042C6848" w14:textId="65F7F3EA" w:rsidR="00B201AE" w:rsidRDefault="00A14CDF" w:rsidP="006F24BA">
      <w:pPr>
        <w:spacing w:line="360" w:lineRule="auto"/>
        <w:ind w:firstLine="709"/>
        <w:jc w:val="both"/>
        <w:rPr>
          <w:rFonts w:ascii="Bookman Old Style" w:hAnsi="Bookman Old Style"/>
          <w:sz w:val="28"/>
          <w:szCs w:val="28"/>
          <w:lang w:val="es-ES"/>
        </w:rPr>
      </w:pPr>
      <w:r>
        <w:rPr>
          <w:rFonts w:ascii="Bookman Old Style" w:hAnsi="Bookman Old Style"/>
          <w:sz w:val="28"/>
          <w:szCs w:val="28"/>
          <w:lang w:val="es-ES"/>
        </w:rPr>
        <w:t>El</w:t>
      </w:r>
      <w:r w:rsidR="00D65A34">
        <w:rPr>
          <w:rFonts w:ascii="Bookman Old Style" w:hAnsi="Bookman Old Style"/>
          <w:sz w:val="28"/>
          <w:szCs w:val="28"/>
          <w:lang w:val="es-ES"/>
        </w:rPr>
        <w:t xml:space="preserve"> demandante</w:t>
      </w:r>
      <w:r w:rsidR="009D4263">
        <w:rPr>
          <w:rFonts w:ascii="Bookman Old Style" w:hAnsi="Bookman Old Style"/>
          <w:sz w:val="28"/>
          <w:szCs w:val="28"/>
          <w:lang w:val="es-ES"/>
        </w:rPr>
        <w:t xml:space="preserve"> debía </w:t>
      </w:r>
      <w:r>
        <w:rPr>
          <w:rFonts w:ascii="Bookman Old Style" w:hAnsi="Bookman Old Style"/>
          <w:sz w:val="28"/>
          <w:szCs w:val="28"/>
          <w:lang w:val="es-ES"/>
        </w:rPr>
        <w:t xml:space="preserve">haber dejado </w:t>
      </w:r>
      <w:r w:rsidR="00CD05C4">
        <w:rPr>
          <w:rFonts w:ascii="Bookman Old Style" w:hAnsi="Bookman Old Style"/>
          <w:sz w:val="28"/>
          <w:szCs w:val="28"/>
          <w:lang w:val="es-ES"/>
        </w:rPr>
        <w:t>corroborado</w:t>
      </w:r>
      <w:r w:rsidR="009D4263">
        <w:rPr>
          <w:rFonts w:ascii="Bookman Old Style" w:hAnsi="Bookman Old Style"/>
          <w:sz w:val="28"/>
          <w:szCs w:val="28"/>
          <w:lang w:val="es-ES"/>
        </w:rPr>
        <w:t xml:space="preserve"> que los promitentes compradores –</w:t>
      </w:r>
      <w:r w:rsidR="00B01928">
        <w:rPr>
          <w:rFonts w:ascii="Bookman Old Style" w:hAnsi="Bookman Old Style"/>
          <w:sz w:val="28"/>
          <w:szCs w:val="28"/>
          <w:lang w:val="es-ES"/>
        </w:rPr>
        <w:t xml:space="preserve">todos y </w:t>
      </w:r>
      <w:r w:rsidR="009D4263">
        <w:rPr>
          <w:rFonts w:ascii="Bookman Old Style" w:hAnsi="Bookman Old Style"/>
          <w:sz w:val="28"/>
          <w:szCs w:val="28"/>
          <w:lang w:val="es-ES"/>
        </w:rPr>
        <w:t xml:space="preserve">él dentro de ellos- eran </w:t>
      </w:r>
      <w:r w:rsidR="00D65A34">
        <w:rPr>
          <w:rFonts w:ascii="Bookman Old Style" w:hAnsi="Bookman Old Style"/>
          <w:sz w:val="28"/>
          <w:szCs w:val="28"/>
          <w:lang w:val="es-ES"/>
        </w:rPr>
        <w:t>contratante</w:t>
      </w:r>
      <w:r w:rsidR="009D4263">
        <w:rPr>
          <w:rFonts w:ascii="Bookman Old Style" w:hAnsi="Bookman Old Style"/>
          <w:sz w:val="28"/>
          <w:szCs w:val="28"/>
          <w:lang w:val="es-ES"/>
        </w:rPr>
        <w:t>s</w:t>
      </w:r>
      <w:r w:rsidR="00D65A34">
        <w:rPr>
          <w:rFonts w:ascii="Bookman Old Style" w:hAnsi="Bookman Old Style"/>
          <w:sz w:val="28"/>
          <w:szCs w:val="28"/>
          <w:lang w:val="es-ES"/>
        </w:rPr>
        <w:t xml:space="preserve"> </w:t>
      </w:r>
      <w:r w:rsidR="00CD05C4">
        <w:rPr>
          <w:rFonts w:ascii="Bookman Old Style" w:hAnsi="Bookman Old Style"/>
          <w:sz w:val="28"/>
          <w:szCs w:val="28"/>
          <w:lang w:val="es-ES"/>
        </w:rPr>
        <w:t>puntuales en sus débitos</w:t>
      </w:r>
      <w:r w:rsidR="009D4263">
        <w:rPr>
          <w:rFonts w:ascii="Bookman Old Style" w:hAnsi="Bookman Old Style"/>
          <w:sz w:val="28"/>
          <w:szCs w:val="28"/>
          <w:lang w:val="es-ES"/>
        </w:rPr>
        <w:t>,</w:t>
      </w:r>
      <w:r w:rsidR="00D65A34">
        <w:rPr>
          <w:rFonts w:ascii="Bookman Old Style" w:hAnsi="Bookman Old Style"/>
          <w:sz w:val="28"/>
          <w:szCs w:val="28"/>
          <w:lang w:val="es-ES"/>
        </w:rPr>
        <w:t xml:space="preserve"> es decir, debía</w:t>
      </w:r>
      <w:r w:rsidR="000C1889">
        <w:rPr>
          <w:rFonts w:ascii="Bookman Old Style" w:hAnsi="Bookman Old Style"/>
          <w:sz w:val="28"/>
          <w:szCs w:val="28"/>
          <w:lang w:val="es-ES"/>
        </w:rPr>
        <w:t xml:space="preserve"> quedar disipada toda duda acerca</w:t>
      </w:r>
      <w:r w:rsidR="00E1680E">
        <w:rPr>
          <w:rFonts w:ascii="Bookman Old Style" w:hAnsi="Bookman Old Style"/>
          <w:sz w:val="28"/>
          <w:szCs w:val="28"/>
          <w:lang w:val="es-ES"/>
        </w:rPr>
        <w:t xml:space="preserve"> de </w:t>
      </w:r>
      <w:r w:rsidR="000C1889">
        <w:rPr>
          <w:rFonts w:ascii="Bookman Old Style" w:hAnsi="Bookman Old Style"/>
          <w:sz w:val="28"/>
          <w:szCs w:val="28"/>
          <w:lang w:val="es-ES"/>
        </w:rPr>
        <w:t>incumplimiento</w:t>
      </w:r>
      <w:r w:rsidR="00B201AE">
        <w:rPr>
          <w:rFonts w:ascii="Bookman Old Style" w:hAnsi="Bookman Old Style"/>
          <w:sz w:val="28"/>
          <w:szCs w:val="28"/>
          <w:lang w:val="es-ES"/>
        </w:rPr>
        <w:t>s</w:t>
      </w:r>
      <w:r w:rsidR="000C1889">
        <w:rPr>
          <w:rFonts w:ascii="Bookman Old Style" w:hAnsi="Bookman Old Style"/>
          <w:sz w:val="28"/>
          <w:szCs w:val="28"/>
          <w:lang w:val="es-ES"/>
        </w:rPr>
        <w:t xml:space="preserve"> de obligaciones a su cargo, que le</w:t>
      </w:r>
      <w:r w:rsidR="00D65A34">
        <w:rPr>
          <w:rFonts w:ascii="Bookman Old Style" w:hAnsi="Bookman Old Style"/>
          <w:sz w:val="28"/>
          <w:szCs w:val="28"/>
          <w:lang w:val="es-ES"/>
        </w:rPr>
        <w:t xml:space="preserve"> </w:t>
      </w:r>
      <w:r w:rsidR="00B201AE">
        <w:rPr>
          <w:rFonts w:ascii="Bookman Old Style" w:hAnsi="Bookman Old Style"/>
          <w:sz w:val="28"/>
          <w:szCs w:val="28"/>
          <w:lang w:val="es-ES"/>
        </w:rPr>
        <w:t xml:space="preserve">impidieran </w:t>
      </w:r>
      <w:r w:rsidR="000C1889">
        <w:rPr>
          <w:rFonts w:ascii="Bookman Old Style" w:hAnsi="Bookman Old Style"/>
          <w:sz w:val="28"/>
          <w:szCs w:val="28"/>
          <w:lang w:val="es-ES"/>
        </w:rPr>
        <w:t>perseguir su crédito.</w:t>
      </w:r>
      <w:r w:rsidR="00B201AE">
        <w:rPr>
          <w:rFonts w:ascii="Bookman Old Style" w:hAnsi="Bookman Old Style"/>
          <w:sz w:val="28"/>
          <w:szCs w:val="28"/>
          <w:lang w:val="es-ES"/>
        </w:rPr>
        <w:t xml:space="preserve"> Recuérdese que </w:t>
      </w:r>
      <w:r w:rsidR="00B201AE" w:rsidRPr="006F24BA">
        <w:rPr>
          <w:rFonts w:ascii="Bookman Old Style" w:hAnsi="Bookman Old Style"/>
          <w:sz w:val="28"/>
          <w:szCs w:val="28"/>
          <w:lang w:val="es-ES"/>
        </w:rPr>
        <w:t>el artículo 1609 del Código Civil consagra la ex</w:t>
      </w:r>
      <w:r w:rsidR="006F24BA" w:rsidRPr="006F24BA">
        <w:rPr>
          <w:rFonts w:ascii="Bookman Old Style" w:hAnsi="Bookman Old Style"/>
          <w:sz w:val="28"/>
          <w:szCs w:val="28"/>
          <w:lang w:val="es-ES"/>
        </w:rPr>
        <w:t>cepción de contrato no cumplido, en virtud de la cual n</w:t>
      </w:r>
      <w:r w:rsidR="00B201AE" w:rsidRPr="006F24BA">
        <w:rPr>
          <w:rFonts w:ascii="Bookman Old Style" w:hAnsi="Bookman Old Style"/>
          <w:sz w:val="28"/>
          <w:szCs w:val="28"/>
          <w:lang w:val="es-ES"/>
        </w:rPr>
        <w:t xml:space="preserve">inguna de las partes puede demandar a la otra para exigirle el cumplimiento o la resolución del contrato, si no ha cumplido por su parte o está pronta a cumplir las obligaciones que éste le impone. Si lo hace sin haber llenado este requisito, la parte demandada que no se encuentra por lo mismo en mora, puede oponer la excepción de </w:t>
      </w:r>
      <w:r w:rsidR="00B201AE" w:rsidRPr="006F24BA">
        <w:rPr>
          <w:rFonts w:ascii="Bookman Old Style" w:hAnsi="Bookman Old Style"/>
          <w:sz w:val="28"/>
          <w:szCs w:val="28"/>
          <w:lang w:val="es-ES"/>
        </w:rPr>
        <w:lastRenderedPageBreak/>
        <w:t>incumplimiento</w:t>
      </w:r>
      <w:r w:rsidR="00B201AE">
        <w:rPr>
          <w:rFonts w:ascii="Bookman Old Style" w:hAnsi="Bookman Old Style"/>
          <w:sz w:val="28"/>
          <w:szCs w:val="28"/>
          <w:lang w:val="es-ES"/>
        </w:rPr>
        <w:t xml:space="preserve"> (SC del 15 dic de 1973, GJ TCXLVII, </w:t>
      </w:r>
      <w:r w:rsidR="00611FDE">
        <w:rPr>
          <w:rFonts w:ascii="Bookman Old Style" w:hAnsi="Bookman Old Style"/>
          <w:sz w:val="28"/>
          <w:szCs w:val="28"/>
          <w:lang w:val="es-ES"/>
        </w:rPr>
        <w:t xml:space="preserve">n°s. 2372 a 2377, </w:t>
      </w:r>
      <w:r w:rsidR="00B201AE">
        <w:rPr>
          <w:rFonts w:ascii="Bookman Old Style" w:hAnsi="Bookman Old Style"/>
          <w:sz w:val="28"/>
          <w:szCs w:val="28"/>
          <w:lang w:val="es-ES"/>
        </w:rPr>
        <w:t>pág. 162</w:t>
      </w:r>
      <w:r w:rsidR="00611FDE">
        <w:rPr>
          <w:rFonts w:ascii="Bookman Old Style" w:hAnsi="Bookman Old Style"/>
          <w:sz w:val="28"/>
          <w:szCs w:val="28"/>
          <w:lang w:val="es-ES"/>
        </w:rPr>
        <w:t>)</w:t>
      </w:r>
      <w:r w:rsidR="00D55D8D">
        <w:rPr>
          <w:rFonts w:ascii="Bookman Old Style" w:hAnsi="Bookman Old Style"/>
          <w:sz w:val="28"/>
          <w:szCs w:val="28"/>
          <w:lang w:val="es-ES"/>
        </w:rPr>
        <w:t>.</w:t>
      </w:r>
    </w:p>
    <w:p w14:paraId="14E7404A" w14:textId="77777777" w:rsidR="00B201AE" w:rsidRDefault="00B201AE" w:rsidP="00EA57CD">
      <w:pPr>
        <w:spacing w:line="360" w:lineRule="auto"/>
        <w:ind w:firstLine="709"/>
        <w:jc w:val="both"/>
        <w:rPr>
          <w:rFonts w:ascii="Bookman Old Style" w:hAnsi="Bookman Old Style"/>
          <w:sz w:val="28"/>
          <w:szCs w:val="28"/>
          <w:lang w:val="es-ES"/>
        </w:rPr>
      </w:pPr>
    </w:p>
    <w:p w14:paraId="223DFA87" w14:textId="733B056D" w:rsidR="00D23E7F" w:rsidRDefault="00881AB6" w:rsidP="00EA57CD">
      <w:pPr>
        <w:spacing w:line="360" w:lineRule="auto"/>
        <w:ind w:firstLine="709"/>
        <w:jc w:val="both"/>
        <w:rPr>
          <w:rFonts w:ascii="Bookman Old Style" w:hAnsi="Bookman Old Style"/>
          <w:sz w:val="28"/>
          <w:szCs w:val="28"/>
          <w:lang w:val="es-ES"/>
        </w:rPr>
      </w:pPr>
      <w:r>
        <w:rPr>
          <w:rFonts w:ascii="Bookman Old Style" w:hAnsi="Bookman Old Style"/>
          <w:sz w:val="28"/>
          <w:szCs w:val="28"/>
          <w:lang w:val="es-ES"/>
        </w:rPr>
        <w:t>E</w:t>
      </w:r>
      <w:r w:rsidR="001A5B24">
        <w:rPr>
          <w:rFonts w:ascii="Bookman Old Style" w:hAnsi="Bookman Old Style"/>
          <w:sz w:val="28"/>
          <w:szCs w:val="28"/>
          <w:lang w:val="es-ES"/>
        </w:rPr>
        <w:t>l cargo</w:t>
      </w:r>
      <w:r w:rsidR="002A33A9">
        <w:rPr>
          <w:rFonts w:ascii="Bookman Old Style" w:hAnsi="Bookman Old Style"/>
          <w:sz w:val="28"/>
          <w:szCs w:val="28"/>
          <w:lang w:val="es-ES"/>
        </w:rPr>
        <w:t>, pues,</w:t>
      </w:r>
      <w:r w:rsidR="001A5B24">
        <w:rPr>
          <w:rFonts w:ascii="Bookman Old Style" w:hAnsi="Bookman Old Style"/>
          <w:sz w:val="28"/>
          <w:szCs w:val="28"/>
          <w:lang w:val="es-ES"/>
        </w:rPr>
        <w:t xml:space="preserve"> no prospera. M</w:t>
      </w:r>
      <w:r w:rsidR="006B21A4">
        <w:rPr>
          <w:rFonts w:ascii="Bookman Old Style" w:hAnsi="Bookman Old Style"/>
          <w:sz w:val="28"/>
          <w:szCs w:val="28"/>
          <w:lang w:val="es-ES"/>
        </w:rPr>
        <w:t>a</w:t>
      </w:r>
      <w:r w:rsidR="001A5B24">
        <w:rPr>
          <w:rFonts w:ascii="Bookman Old Style" w:hAnsi="Bookman Old Style"/>
          <w:sz w:val="28"/>
          <w:szCs w:val="28"/>
          <w:lang w:val="es-ES"/>
        </w:rPr>
        <w:t>s, por la rectificación doctrinaria, se exonerará de costas al impugnante</w:t>
      </w:r>
      <w:r w:rsidR="005D193D">
        <w:rPr>
          <w:rFonts w:ascii="Bookman Old Style" w:hAnsi="Bookman Old Style"/>
          <w:sz w:val="28"/>
          <w:szCs w:val="28"/>
          <w:lang w:val="es-ES"/>
        </w:rPr>
        <w:t xml:space="preserve"> de conformidad con lo dispuesto en el artículo 375 del Código de Procedimiento Civil, </w:t>
      </w:r>
    </w:p>
    <w:p w14:paraId="1D823C8E" w14:textId="77777777" w:rsidR="001A5B24" w:rsidRDefault="001A5B24" w:rsidP="00EA57CD">
      <w:pPr>
        <w:spacing w:line="360" w:lineRule="auto"/>
        <w:ind w:firstLine="709"/>
        <w:jc w:val="both"/>
        <w:rPr>
          <w:rFonts w:ascii="Bookman Old Style" w:hAnsi="Bookman Old Style"/>
          <w:sz w:val="28"/>
          <w:szCs w:val="28"/>
          <w:lang w:val="es-ES"/>
        </w:rPr>
      </w:pPr>
    </w:p>
    <w:p w14:paraId="4EC3223F" w14:textId="279BEEAD" w:rsidR="001A5B24" w:rsidRPr="005D193D" w:rsidRDefault="005D193D" w:rsidP="005D193D">
      <w:pPr>
        <w:spacing w:line="360" w:lineRule="auto"/>
        <w:ind w:firstLine="709"/>
        <w:jc w:val="center"/>
        <w:rPr>
          <w:rFonts w:ascii="Bookman Old Style" w:hAnsi="Bookman Old Style"/>
          <w:b/>
          <w:sz w:val="28"/>
          <w:szCs w:val="28"/>
          <w:lang w:val="es-ES"/>
        </w:rPr>
      </w:pPr>
      <w:r w:rsidRPr="005D193D">
        <w:rPr>
          <w:rFonts w:ascii="Bookman Old Style" w:hAnsi="Bookman Old Style"/>
          <w:b/>
          <w:sz w:val="28"/>
          <w:szCs w:val="28"/>
          <w:lang w:val="es-ES"/>
        </w:rPr>
        <w:t>DECISIÓN</w:t>
      </w:r>
    </w:p>
    <w:p w14:paraId="0698C4BB" w14:textId="77777777" w:rsidR="001A5B24" w:rsidRDefault="001A5B24" w:rsidP="00EA57CD">
      <w:pPr>
        <w:spacing w:line="360" w:lineRule="auto"/>
        <w:ind w:firstLine="709"/>
        <w:jc w:val="both"/>
        <w:rPr>
          <w:rFonts w:ascii="Bookman Old Style" w:hAnsi="Bookman Old Style"/>
          <w:sz w:val="28"/>
          <w:szCs w:val="28"/>
          <w:lang w:val="es-ES"/>
        </w:rPr>
      </w:pPr>
    </w:p>
    <w:p w14:paraId="2DBFDC7A" w14:textId="3A61CEDF" w:rsidR="001A5B24" w:rsidRDefault="005D193D" w:rsidP="00EA57CD">
      <w:pPr>
        <w:spacing w:line="360" w:lineRule="auto"/>
        <w:ind w:firstLine="709"/>
        <w:jc w:val="both"/>
        <w:rPr>
          <w:rFonts w:ascii="Bookman Old Style" w:hAnsi="Bookman Old Style"/>
          <w:sz w:val="28"/>
          <w:szCs w:val="28"/>
          <w:lang w:val="es-ES"/>
        </w:rPr>
      </w:pPr>
      <w:r w:rsidRPr="005D193D">
        <w:rPr>
          <w:rFonts w:ascii="Bookman Old Style" w:hAnsi="Bookman Old Style"/>
          <w:sz w:val="28"/>
          <w:szCs w:val="28"/>
          <w:lang w:val="es-ES"/>
        </w:rPr>
        <w:t xml:space="preserve">En mérito de lo expuesto, la Corte Suprema de Justicia, Sala de Casación Civil, administrando justicia en nombre de la República y por autoridad de la ley, </w:t>
      </w:r>
      <w:r w:rsidRPr="002815C9">
        <w:rPr>
          <w:rFonts w:ascii="Bookman Old Style" w:hAnsi="Bookman Old Style"/>
          <w:b/>
          <w:sz w:val="28"/>
          <w:szCs w:val="28"/>
          <w:lang w:val="es-ES"/>
        </w:rPr>
        <w:t>NO CASA</w:t>
      </w:r>
      <w:r w:rsidRPr="005D193D">
        <w:rPr>
          <w:rFonts w:ascii="Bookman Old Style" w:hAnsi="Bookman Old Style"/>
          <w:sz w:val="28"/>
          <w:szCs w:val="28"/>
          <w:lang w:val="es-ES"/>
        </w:rPr>
        <w:t xml:space="preserve"> la sentencia proferida por la Sala Civil del Tribunal Superior del Distrito Judicial de Bogotá, en el proceso ordinario de </w:t>
      </w:r>
      <w:r>
        <w:rPr>
          <w:rFonts w:ascii="Bookman Old Style" w:hAnsi="Bookman Old Style"/>
          <w:sz w:val="28"/>
          <w:szCs w:val="28"/>
          <w:lang w:val="es-ES"/>
        </w:rPr>
        <w:t xml:space="preserve">Alfonso Contreras Lázaro frente </w:t>
      </w:r>
      <w:r w:rsidRPr="005D193D">
        <w:rPr>
          <w:rFonts w:ascii="Bookman Old Style" w:hAnsi="Bookman Old Style"/>
          <w:sz w:val="28"/>
          <w:szCs w:val="28"/>
          <w:lang w:val="es-ES"/>
        </w:rPr>
        <w:t>Gonzalo de Jesús Mejía Zapata, Jairo Munarth Álvarez, Gloria Esperanza Rubio de Munarth, Aurora Esther Rubio Angulo, Campo Edmundo Rubio Angulo, Jorge Hernando Alzate Ospina, Luis Humberto Fajardo Santamaría, Selene Laverde Toro, Ciro Meyer Olarte Corredor, Selfiducia S.A. (hoy Fiduciaria Integral S.A. en liquidación) y Altanare Ltda.</w:t>
      </w:r>
    </w:p>
    <w:p w14:paraId="554A178E" w14:textId="77777777" w:rsidR="005D193D" w:rsidRDefault="005D193D" w:rsidP="00EA57CD">
      <w:pPr>
        <w:spacing w:line="360" w:lineRule="auto"/>
        <w:ind w:firstLine="709"/>
        <w:jc w:val="both"/>
        <w:rPr>
          <w:rFonts w:ascii="Bookman Old Style" w:hAnsi="Bookman Old Style"/>
          <w:sz w:val="28"/>
          <w:szCs w:val="28"/>
          <w:lang w:val="es-ES"/>
        </w:rPr>
      </w:pPr>
    </w:p>
    <w:p w14:paraId="1676748F" w14:textId="5AFEAC2C" w:rsidR="005D193D" w:rsidRDefault="005D193D" w:rsidP="00EA57CD">
      <w:pPr>
        <w:spacing w:line="360" w:lineRule="auto"/>
        <w:ind w:firstLine="709"/>
        <w:jc w:val="both"/>
        <w:rPr>
          <w:rFonts w:ascii="Bookman Old Style" w:hAnsi="Bookman Old Style"/>
          <w:sz w:val="28"/>
          <w:szCs w:val="28"/>
          <w:lang w:val="es-ES"/>
        </w:rPr>
      </w:pPr>
      <w:r>
        <w:rPr>
          <w:rFonts w:ascii="Bookman Old Style" w:hAnsi="Bookman Old Style"/>
          <w:sz w:val="28"/>
          <w:szCs w:val="28"/>
          <w:lang w:val="es-ES"/>
        </w:rPr>
        <w:t>Sin costas en el recursos por la rectificación doctrinaria</w:t>
      </w:r>
      <w:r w:rsidR="004E7568">
        <w:rPr>
          <w:rFonts w:ascii="Bookman Old Style" w:hAnsi="Bookman Old Style"/>
          <w:sz w:val="28"/>
          <w:szCs w:val="28"/>
          <w:lang w:val="es-ES"/>
        </w:rPr>
        <w:t>.</w:t>
      </w:r>
    </w:p>
    <w:p w14:paraId="2859D659" w14:textId="77777777" w:rsidR="001A5B24" w:rsidRDefault="001A5B24" w:rsidP="00EA57CD">
      <w:pPr>
        <w:spacing w:line="360" w:lineRule="auto"/>
        <w:ind w:firstLine="709"/>
        <w:jc w:val="both"/>
        <w:rPr>
          <w:rFonts w:ascii="Bookman Old Style" w:hAnsi="Bookman Old Style"/>
          <w:sz w:val="28"/>
          <w:szCs w:val="28"/>
          <w:lang w:val="es-ES"/>
        </w:rPr>
      </w:pPr>
    </w:p>
    <w:p w14:paraId="5234BFAB" w14:textId="2D2A2109" w:rsidR="00266CC0" w:rsidRPr="00266CC0" w:rsidRDefault="00D51ACC" w:rsidP="00266CC0">
      <w:pPr>
        <w:spacing w:after="120" w:line="360" w:lineRule="auto"/>
        <w:ind w:firstLine="709"/>
        <w:jc w:val="both"/>
        <w:rPr>
          <w:rFonts w:ascii="Bookman Old Style" w:hAnsi="Bookman Old Style"/>
          <w:sz w:val="28"/>
          <w:szCs w:val="28"/>
          <w:lang w:val="es-ES"/>
        </w:rPr>
      </w:pPr>
      <w:r>
        <w:rPr>
          <w:rFonts w:ascii="Bookman Old Style" w:hAnsi="Bookman Old Style"/>
          <w:sz w:val="28"/>
          <w:szCs w:val="28"/>
          <w:lang w:val="es-ES"/>
        </w:rPr>
        <w:t>Cópiese, notif</w:t>
      </w:r>
      <w:r w:rsidR="00266CC0" w:rsidRPr="00266CC0">
        <w:rPr>
          <w:rFonts w:ascii="Bookman Old Style" w:hAnsi="Bookman Old Style"/>
          <w:sz w:val="28"/>
          <w:szCs w:val="28"/>
          <w:lang w:val="es-ES"/>
        </w:rPr>
        <w:t>íquese y, en su momento, devuélvase.</w:t>
      </w:r>
    </w:p>
    <w:p w14:paraId="4CA9EBF2" w14:textId="5C585C33" w:rsidR="00266CC0" w:rsidRDefault="00266CC0" w:rsidP="007963FA">
      <w:pPr>
        <w:spacing w:line="360" w:lineRule="auto"/>
        <w:ind w:firstLine="708"/>
        <w:jc w:val="both"/>
        <w:rPr>
          <w:rFonts w:ascii="Bookman Old Style" w:hAnsi="Bookman Old Style"/>
          <w:sz w:val="28"/>
          <w:szCs w:val="28"/>
          <w:lang w:val="es-ES"/>
        </w:rPr>
      </w:pPr>
    </w:p>
    <w:p w14:paraId="0226FA14" w14:textId="77777777" w:rsidR="00881AB6" w:rsidRDefault="00881AB6" w:rsidP="00881AB6">
      <w:pPr>
        <w:jc w:val="center"/>
        <w:rPr>
          <w:rFonts w:ascii="Bookman Old Style" w:hAnsi="Bookman Old Style"/>
          <w:b/>
          <w:bCs/>
          <w:sz w:val="28"/>
          <w:szCs w:val="28"/>
        </w:rPr>
      </w:pPr>
    </w:p>
    <w:p w14:paraId="2C548EA2" w14:textId="77777777" w:rsidR="00881AB6" w:rsidRDefault="00881AB6" w:rsidP="00881AB6">
      <w:pPr>
        <w:jc w:val="center"/>
        <w:rPr>
          <w:rFonts w:ascii="Bookman Old Style" w:hAnsi="Bookman Old Style"/>
          <w:b/>
          <w:bCs/>
          <w:sz w:val="28"/>
          <w:szCs w:val="28"/>
        </w:rPr>
      </w:pPr>
    </w:p>
    <w:p w14:paraId="1A6848A8" w14:textId="77777777" w:rsidR="00156C45" w:rsidRDefault="00156C45" w:rsidP="00881AB6">
      <w:pPr>
        <w:jc w:val="center"/>
        <w:rPr>
          <w:rFonts w:ascii="Bookman Old Style" w:hAnsi="Bookman Old Style"/>
          <w:b/>
          <w:bCs/>
          <w:sz w:val="28"/>
          <w:szCs w:val="28"/>
        </w:rPr>
      </w:pPr>
    </w:p>
    <w:p w14:paraId="2DB823C8" w14:textId="77777777" w:rsidR="00156C45" w:rsidRDefault="00156C45" w:rsidP="00881AB6">
      <w:pPr>
        <w:jc w:val="center"/>
        <w:rPr>
          <w:rFonts w:ascii="Bookman Old Style" w:hAnsi="Bookman Old Style"/>
          <w:b/>
          <w:bCs/>
          <w:sz w:val="28"/>
          <w:szCs w:val="28"/>
        </w:rPr>
      </w:pPr>
    </w:p>
    <w:p w14:paraId="0C4185D4" w14:textId="77777777" w:rsidR="00156C45" w:rsidRDefault="00156C45" w:rsidP="00881AB6">
      <w:pPr>
        <w:jc w:val="center"/>
        <w:rPr>
          <w:rFonts w:ascii="Bookman Old Style" w:hAnsi="Bookman Old Style"/>
          <w:b/>
          <w:bCs/>
          <w:sz w:val="28"/>
          <w:szCs w:val="28"/>
        </w:rPr>
      </w:pPr>
    </w:p>
    <w:p w14:paraId="42F0ADA0" w14:textId="77777777" w:rsidR="00881AB6" w:rsidRDefault="00881AB6" w:rsidP="00881AB6">
      <w:pPr>
        <w:jc w:val="center"/>
        <w:rPr>
          <w:rFonts w:ascii="Bookman Old Style" w:hAnsi="Bookman Old Style"/>
          <w:b/>
          <w:bCs/>
          <w:sz w:val="28"/>
          <w:szCs w:val="28"/>
        </w:rPr>
      </w:pPr>
    </w:p>
    <w:p w14:paraId="1D0C7666" w14:textId="77777777" w:rsidR="00881AB6" w:rsidRDefault="00881AB6" w:rsidP="00881AB6">
      <w:pPr>
        <w:jc w:val="center"/>
        <w:rPr>
          <w:rFonts w:ascii="Bookman Old Style" w:hAnsi="Bookman Old Style"/>
          <w:b/>
          <w:bCs/>
          <w:sz w:val="28"/>
          <w:szCs w:val="28"/>
        </w:rPr>
      </w:pPr>
      <w:r>
        <w:rPr>
          <w:rFonts w:ascii="Bookman Old Style" w:hAnsi="Bookman Old Style"/>
          <w:b/>
          <w:bCs/>
          <w:sz w:val="28"/>
          <w:szCs w:val="28"/>
        </w:rPr>
        <w:t>OCTAVIO AUGUSTO TEJEIRO DUQUE</w:t>
      </w:r>
    </w:p>
    <w:p w14:paraId="71A5906E" w14:textId="47FF8085" w:rsidR="00301C0A" w:rsidRDefault="00301C0A" w:rsidP="00266CC0">
      <w:pPr>
        <w:spacing w:after="120" w:line="360" w:lineRule="auto"/>
        <w:ind w:firstLine="1"/>
        <w:jc w:val="center"/>
        <w:rPr>
          <w:rFonts w:ascii="Bookman Old Style" w:hAnsi="Bookman Old Style"/>
          <w:b/>
          <w:sz w:val="28"/>
          <w:szCs w:val="28"/>
          <w:lang w:val="es-ES"/>
        </w:rPr>
      </w:pPr>
      <w:r w:rsidRPr="00301C0A">
        <w:rPr>
          <w:rFonts w:ascii="Bookman Old Style" w:hAnsi="Bookman Old Style"/>
          <w:b/>
          <w:sz w:val="28"/>
          <w:szCs w:val="28"/>
          <w:lang w:val="es-ES"/>
        </w:rPr>
        <w:t>Presidente</w:t>
      </w:r>
    </w:p>
    <w:p w14:paraId="18C9A313" w14:textId="77777777" w:rsidR="00A0707E" w:rsidRPr="006E4A69" w:rsidRDefault="00A0707E" w:rsidP="00266CC0">
      <w:pPr>
        <w:spacing w:after="120" w:line="360" w:lineRule="auto"/>
        <w:ind w:firstLine="1"/>
        <w:jc w:val="center"/>
        <w:rPr>
          <w:rFonts w:ascii="Bookman Old Style" w:hAnsi="Bookman Old Style"/>
          <w:b/>
          <w:sz w:val="28"/>
          <w:szCs w:val="28"/>
          <w:lang w:val="es-ES"/>
        </w:rPr>
      </w:pPr>
    </w:p>
    <w:p w14:paraId="31AC7555" w14:textId="77777777" w:rsidR="00A0707E" w:rsidRDefault="00A0707E" w:rsidP="00301C0A">
      <w:pPr>
        <w:spacing w:after="120" w:line="360" w:lineRule="auto"/>
        <w:ind w:firstLine="1"/>
        <w:jc w:val="center"/>
        <w:rPr>
          <w:rFonts w:ascii="Bookman Old Style" w:hAnsi="Bookman Old Style"/>
          <w:b/>
          <w:sz w:val="28"/>
          <w:szCs w:val="28"/>
          <w:lang w:val="es-ES"/>
        </w:rPr>
      </w:pPr>
    </w:p>
    <w:p w14:paraId="6285D1F0" w14:textId="77777777" w:rsidR="00A0707E" w:rsidRDefault="00A0707E" w:rsidP="00301C0A">
      <w:pPr>
        <w:spacing w:after="120" w:line="360" w:lineRule="auto"/>
        <w:ind w:firstLine="1"/>
        <w:jc w:val="center"/>
        <w:rPr>
          <w:rFonts w:ascii="Bookman Old Style" w:hAnsi="Bookman Old Style"/>
          <w:b/>
          <w:sz w:val="28"/>
          <w:szCs w:val="28"/>
          <w:lang w:val="es-ES"/>
        </w:rPr>
      </w:pPr>
    </w:p>
    <w:p w14:paraId="42CE6B43" w14:textId="5F1F57B7" w:rsidR="00301C0A" w:rsidRDefault="00FF45F2" w:rsidP="00301C0A">
      <w:pPr>
        <w:spacing w:after="120" w:line="360" w:lineRule="auto"/>
        <w:ind w:firstLine="1"/>
        <w:jc w:val="center"/>
        <w:rPr>
          <w:rFonts w:ascii="Bookman Old Style" w:hAnsi="Bookman Old Style"/>
          <w:b/>
          <w:sz w:val="28"/>
          <w:szCs w:val="28"/>
          <w:lang w:val="es-ES"/>
        </w:rPr>
      </w:pPr>
      <w:r w:rsidRPr="00301C0A">
        <w:rPr>
          <w:rFonts w:ascii="Bookman Old Style" w:hAnsi="Bookman Old Style"/>
          <w:b/>
          <w:sz w:val="28"/>
          <w:szCs w:val="28"/>
          <w:lang w:val="es-ES"/>
        </w:rPr>
        <w:t>ÁLVARO</w:t>
      </w:r>
      <w:r w:rsidR="00301C0A" w:rsidRPr="00301C0A">
        <w:rPr>
          <w:rFonts w:ascii="Bookman Old Style" w:hAnsi="Bookman Old Style"/>
          <w:b/>
          <w:sz w:val="28"/>
          <w:szCs w:val="28"/>
          <w:lang w:val="es-ES"/>
        </w:rPr>
        <w:t xml:space="preserve"> FERNANDO GARCÍA RESTREPO</w:t>
      </w:r>
    </w:p>
    <w:p w14:paraId="390A7885" w14:textId="4EAC2879" w:rsidR="001E4E66" w:rsidRDefault="001E4E66" w:rsidP="00301C0A">
      <w:pPr>
        <w:spacing w:after="120" w:line="360" w:lineRule="auto"/>
        <w:ind w:firstLine="1"/>
        <w:jc w:val="center"/>
        <w:rPr>
          <w:rFonts w:ascii="Bookman Old Style" w:hAnsi="Bookman Old Style"/>
          <w:b/>
          <w:sz w:val="28"/>
          <w:szCs w:val="28"/>
          <w:lang w:val="es-ES"/>
        </w:rPr>
      </w:pPr>
      <w:r>
        <w:rPr>
          <w:rFonts w:ascii="Bookman Old Style" w:hAnsi="Bookman Old Style"/>
          <w:b/>
          <w:sz w:val="28"/>
          <w:szCs w:val="28"/>
          <w:lang w:val="es-ES"/>
        </w:rPr>
        <w:t>(Impedimento)</w:t>
      </w:r>
    </w:p>
    <w:p w14:paraId="592E114E" w14:textId="77777777" w:rsidR="00A0707E" w:rsidRDefault="00A0707E" w:rsidP="00301C0A">
      <w:pPr>
        <w:spacing w:after="120" w:line="360" w:lineRule="auto"/>
        <w:ind w:firstLine="1"/>
        <w:jc w:val="center"/>
        <w:rPr>
          <w:rFonts w:ascii="Bookman Old Style" w:hAnsi="Bookman Old Style"/>
          <w:b/>
          <w:sz w:val="28"/>
          <w:szCs w:val="28"/>
          <w:lang w:val="es-ES"/>
        </w:rPr>
      </w:pPr>
    </w:p>
    <w:p w14:paraId="575AC470" w14:textId="77777777" w:rsidR="00A0707E" w:rsidRDefault="00A0707E" w:rsidP="00301C0A">
      <w:pPr>
        <w:spacing w:after="120" w:line="360" w:lineRule="auto"/>
        <w:ind w:firstLine="1"/>
        <w:jc w:val="center"/>
        <w:rPr>
          <w:rFonts w:ascii="Bookman Old Style" w:hAnsi="Bookman Old Style"/>
          <w:b/>
          <w:sz w:val="28"/>
          <w:szCs w:val="28"/>
          <w:lang w:val="es-ES"/>
        </w:rPr>
      </w:pPr>
    </w:p>
    <w:p w14:paraId="343EA67D" w14:textId="77777777" w:rsidR="00A0707E" w:rsidRDefault="00A0707E" w:rsidP="00301C0A">
      <w:pPr>
        <w:spacing w:after="120" w:line="360" w:lineRule="auto"/>
        <w:ind w:firstLine="1"/>
        <w:jc w:val="center"/>
        <w:rPr>
          <w:rFonts w:ascii="Bookman Old Style" w:hAnsi="Bookman Old Style"/>
          <w:b/>
          <w:sz w:val="28"/>
          <w:szCs w:val="28"/>
          <w:lang w:val="es-ES"/>
        </w:rPr>
      </w:pPr>
    </w:p>
    <w:p w14:paraId="54E1ABB8" w14:textId="3B72828F" w:rsidR="00301C0A" w:rsidRDefault="00301C0A" w:rsidP="00301C0A">
      <w:pPr>
        <w:spacing w:after="120" w:line="360" w:lineRule="auto"/>
        <w:ind w:firstLine="1"/>
        <w:jc w:val="center"/>
        <w:rPr>
          <w:rFonts w:ascii="Bookman Old Style" w:hAnsi="Bookman Old Style"/>
          <w:b/>
          <w:sz w:val="28"/>
          <w:szCs w:val="28"/>
          <w:lang w:val="es-ES"/>
        </w:rPr>
      </w:pPr>
      <w:r w:rsidRPr="00301C0A">
        <w:rPr>
          <w:rFonts w:ascii="Bookman Old Style" w:hAnsi="Bookman Old Style"/>
          <w:b/>
          <w:sz w:val="28"/>
          <w:szCs w:val="28"/>
          <w:lang w:val="es-ES"/>
        </w:rPr>
        <w:t>AROLDO WILSON QUIROZ MONSALVO</w:t>
      </w:r>
    </w:p>
    <w:p w14:paraId="502ED421" w14:textId="77777777" w:rsidR="00A0707E" w:rsidRDefault="00A0707E" w:rsidP="00C335B5">
      <w:pPr>
        <w:spacing w:after="120" w:line="360" w:lineRule="auto"/>
        <w:ind w:firstLine="1"/>
        <w:jc w:val="center"/>
        <w:rPr>
          <w:rFonts w:ascii="Bookman Old Style" w:hAnsi="Bookman Old Style"/>
          <w:b/>
          <w:sz w:val="28"/>
          <w:szCs w:val="28"/>
          <w:lang w:val="es-ES"/>
        </w:rPr>
      </w:pPr>
    </w:p>
    <w:p w14:paraId="2F8CCEDB" w14:textId="77777777" w:rsidR="00A0707E" w:rsidRDefault="00A0707E" w:rsidP="00C335B5">
      <w:pPr>
        <w:spacing w:after="120" w:line="360" w:lineRule="auto"/>
        <w:ind w:firstLine="1"/>
        <w:jc w:val="center"/>
        <w:rPr>
          <w:rFonts w:ascii="Bookman Old Style" w:hAnsi="Bookman Old Style"/>
          <w:b/>
          <w:sz w:val="28"/>
          <w:szCs w:val="28"/>
          <w:lang w:val="es-ES"/>
        </w:rPr>
      </w:pPr>
    </w:p>
    <w:p w14:paraId="083D56FC" w14:textId="77777777" w:rsidR="00A0707E" w:rsidRDefault="00A0707E" w:rsidP="00C335B5">
      <w:pPr>
        <w:spacing w:after="120" w:line="360" w:lineRule="auto"/>
        <w:ind w:firstLine="1"/>
        <w:jc w:val="center"/>
        <w:rPr>
          <w:rFonts w:ascii="Bookman Old Style" w:hAnsi="Bookman Old Style"/>
          <w:b/>
          <w:sz w:val="28"/>
          <w:szCs w:val="28"/>
          <w:lang w:val="es-ES"/>
        </w:rPr>
      </w:pPr>
    </w:p>
    <w:p w14:paraId="6E9C9B2D" w14:textId="77777777" w:rsidR="00C335B5" w:rsidRDefault="00266CC0" w:rsidP="00C335B5">
      <w:pPr>
        <w:spacing w:after="120" w:line="360" w:lineRule="auto"/>
        <w:ind w:firstLine="1"/>
        <w:jc w:val="center"/>
        <w:rPr>
          <w:rFonts w:ascii="Bookman Old Style" w:hAnsi="Bookman Old Style"/>
          <w:b/>
          <w:sz w:val="28"/>
          <w:szCs w:val="28"/>
          <w:lang w:val="es-ES"/>
        </w:rPr>
      </w:pPr>
      <w:r w:rsidRPr="006E4A69">
        <w:rPr>
          <w:rFonts w:ascii="Bookman Old Style" w:hAnsi="Bookman Old Style"/>
          <w:b/>
          <w:sz w:val="28"/>
          <w:szCs w:val="28"/>
          <w:lang w:val="es-ES"/>
        </w:rPr>
        <w:t>ARIEL SALAZAR RAMÍREZ</w:t>
      </w:r>
    </w:p>
    <w:p w14:paraId="5F4502D0" w14:textId="77777777" w:rsidR="00156C45" w:rsidRDefault="00156C45" w:rsidP="00C335B5">
      <w:pPr>
        <w:spacing w:after="120" w:line="360" w:lineRule="auto"/>
        <w:ind w:firstLine="1"/>
        <w:jc w:val="center"/>
        <w:rPr>
          <w:rFonts w:ascii="Bookman Old Style" w:hAnsi="Bookman Old Style"/>
          <w:b/>
          <w:sz w:val="28"/>
          <w:szCs w:val="28"/>
          <w:lang w:val="es-ES"/>
        </w:rPr>
      </w:pPr>
    </w:p>
    <w:p w14:paraId="7589C518" w14:textId="77777777" w:rsidR="00156C45" w:rsidRDefault="00156C45" w:rsidP="00C335B5">
      <w:pPr>
        <w:spacing w:after="120" w:line="360" w:lineRule="auto"/>
        <w:ind w:firstLine="1"/>
        <w:jc w:val="center"/>
        <w:rPr>
          <w:rFonts w:ascii="Bookman Old Style" w:hAnsi="Bookman Old Style"/>
          <w:b/>
          <w:sz w:val="28"/>
          <w:szCs w:val="28"/>
          <w:lang w:val="es-ES"/>
        </w:rPr>
      </w:pPr>
    </w:p>
    <w:p w14:paraId="5074DF5F" w14:textId="77777777" w:rsidR="00FF45F2" w:rsidRDefault="00FF45F2" w:rsidP="00C335B5">
      <w:pPr>
        <w:spacing w:after="120" w:line="360" w:lineRule="auto"/>
        <w:ind w:firstLine="1"/>
        <w:jc w:val="center"/>
        <w:rPr>
          <w:rFonts w:ascii="Bookman Old Style" w:hAnsi="Bookman Old Style"/>
          <w:b/>
          <w:sz w:val="28"/>
          <w:szCs w:val="28"/>
          <w:lang w:val="es-ES"/>
        </w:rPr>
      </w:pPr>
    </w:p>
    <w:p w14:paraId="1E78C69D" w14:textId="77777777" w:rsidR="00156C45" w:rsidRDefault="00156C45" w:rsidP="00156C45">
      <w:pPr>
        <w:spacing w:after="120" w:line="360" w:lineRule="auto"/>
        <w:ind w:firstLine="1"/>
        <w:jc w:val="center"/>
        <w:rPr>
          <w:rFonts w:ascii="Bookman Old Style" w:hAnsi="Bookman Old Style"/>
          <w:b/>
          <w:sz w:val="28"/>
          <w:szCs w:val="28"/>
          <w:lang w:val="es-ES"/>
        </w:rPr>
      </w:pPr>
      <w:r>
        <w:rPr>
          <w:rFonts w:ascii="Bookman Old Style" w:hAnsi="Bookman Old Style"/>
          <w:b/>
          <w:sz w:val="28"/>
          <w:szCs w:val="28"/>
          <w:lang w:val="es-ES"/>
        </w:rPr>
        <w:t>LUIS ALONSO RICO PUERTA</w:t>
      </w:r>
    </w:p>
    <w:p w14:paraId="415B1A43" w14:textId="77777777" w:rsidR="00156C45" w:rsidRPr="00156C45" w:rsidRDefault="00156C45" w:rsidP="00C335B5">
      <w:pPr>
        <w:spacing w:after="120" w:line="360" w:lineRule="auto"/>
        <w:ind w:firstLine="1"/>
        <w:jc w:val="center"/>
        <w:rPr>
          <w:rFonts w:ascii="Bookman Old Style" w:hAnsi="Bookman Old Style"/>
          <w:b/>
          <w:sz w:val="28"/>
          <w:szCs w:val="28"/>
          <w:lang w:val="es-ES"/>
        </w:rPr>
      </w:pPr>
    </w:p>
    <w:p w14:paraId="47E86B5E" w14:textId="77777777" w:rsidR="00A0707E" w:rsidRDefault="00A0707E" w:rsidP="00A0707E">
      <w:pPr>
        <w:spacing w:after="120" w:line="360" w:lineRule="auto"/>
        <w:ind w:firstLine="1"/>
        <w:jc w:val="center"/>
        <w:rPr>
          <w:rFonts w:ascii="Bookman Old Style" w:hAnsi="Bookman Old Style"/>
          <w:b/>
          <w:sz w:val="28"/>
          <w:szCs w:val="28"/>
          <w:lang w:val="es-ES"/>
        </w:rPr>
      </w:pPr>
    </w:p>
    <w:p w14:paraId="3A6BDDC0" w14:textId="77777777" w:rsidR="00A0707E" w:rsidRDefault="00A0707E" w:rsidP="00A0707E">
      <w:pPr>
        <w:spacing w:after="120" w:line="360" w:lineRule="auto"/>
        <w:ind w:firstLine="1"/>
        <w:jc w:val="center"/>
        <w:rPr>
          <w:rFonts w:ascii="Bookman Old Style" w:hAnsi="Bookman Old Style"/>
          <w:b/>
          <w:sz w:val="28"/>
          <w:szCs w:val="28"/>
          <w:lang w:val="es-ES"/>
        </w:rPr>
      </w:pPr>
    </w:p>
    <w:p w14:paraId="5726D81B" w14:textId="77777777" w:rsidR="00A0707E" w:rsidRDefault="00A0707E" w:rsidP="00A0707E">
      <w:pPr>
        <w:spacing w:after="120" w:line="360" w:lineRule="auto"/>
        <w:ind w:firstLine="1"/>
        <w:jc w:val="center"/>
        <w:rPr>
          <w:rFonts w:ascii="Bookman Old Style" w:hAnsi="Bookman Old Style"/>
          <w:b/>
          <w:sz w:val="28"/>
          <w:szCs w:val="28"/>
          <w:lang w:val="es-ES"/>
        </w:rPr>
      </w:pPr>
    </w:p>
    <w:p w14:paraId="2EAA1BD3" w14:textId="77777777" w:rsidR="00FF45F2" w:rsidRDefault="00FF45F2" w:rsidP="00A0707E">
      <w:pPr>
        <w:spacing w:after="120" w:line="360" w:lineRule="auto"/>
        <w:ind w:firstLine="1"/>
        <w:jc w:val="center"/>
        <w:rPr>
          <w:rFonts w:ascii="Bookman Old Style" w:hAnsi="Bookman Old Style"/>
          <w:b/>
          <w:sz w:val="28"/>
          <w:szCs w:val="28"/>
          <w:lang w:val="es-ES"/>
        </w:rPr>
      </w:pPr>
    </w:p>
    <w:p w14:paraId="692CDA53" w14:textId="21501886" w:rsidR="00307232" w:rsidRDefault="00C335B5" w:rsidP="00A0707E">
      <w:pPr>
        <w:spacing w:after="120" w:line="360" w:lineRule="auto"/>
        <w:ind w:firstLine="1"/>
        <w:jc w:val="center"/>
        <w:rPr>
          <w:rFonts w:ascii="Bookman Old Style" w:hAnsi="Bookman Old Style"/>
          <w:sz w:val="28"/>
          <w:szCs w:val="28"/>
          <w:lang w:val="es-ES"/>
        </w:rPr>
      </w:pPr>
      <w:r w:rsidRPr="006E4A69">
        <w:rPr>
          <w:rFonts w:ascii="Bookman Old Style" w:hAnsi="Bookman Old Style"/>
          <w:b/>
          <w:sz w:val="28"/>
          <w:szCs w:val="28"/>
          <w:lang w:val="es-ES"/>
        </w:rPr>
        <w:t>LUIS ARMANDO TOLOSA VILLABONA</w:t>
      </w:r>
    </w:p>
    <w:sectPr w:rsidR="00307232" w:rsidSect="00A3119C">
      <w:headerReference w:type="default" r:id="rId8"/>
      <w:footerReference w:type="default" r:id="rId9"/>
      <w:headerReference w:type="first" r:id="rId10"/>
      <w:footerReference w:type="first" r:id="rId11"/>
      <w:pgSz w:w="12242" w:h="18722" w:code="14"/>
      <w:pgMar w:top="2268" w:right="1644" w:bottom="1644" w:left="2268" w:header="709"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D6802" w14:textId="77777777" w:rsidR="003153B7" w:rsidRDefault="003153B7" w:rsidP="00C530DD">
      <w:r>
        <w:separator/>
      </w:r>
    </w:p>
    <w:p w14:paraId="328BDAC9" w14:textId="77777777" w:rsidR="003153B7" w:rsidRDefault="003153B7"/>
    <w:p w14:paraId="3A55247E" w14:textId="77777777" w:rsidR="003153B7" w:rsidRDefault="003153B7" w:rsidP="005A4F93"/>
  </w:endnote>
  <w:endnote w:type="continuationSeparator" w:id="0">
    <w:p w14:paraId="2C1A76E7" w14:textId="77777777" w:rsidR="003153B7" w:rsidRDefault="003153B7" w:rsidP="00C530DD">
      <w:r>
        <w:continuationSeparator/>
      </w:r>
    </w:p>
    <w:p w14:paraId="0E5050AA" w14:textId="77777777" w:rsidR="003153B7" w:rsidRDefault="003153B7"/>
    <w:p w14:paraId="3A334DF1" w14:textId="77777777" w:rsidR="003153B7" w:rsidRDefault="003153B7" w:rsidP="005A4F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helleyVolante BT">
    <w:altName w:val="Courier New"/>
    <w:panose1 w:val="00000000000000000000"/>
    <w:charset w:val="00"/>
    <w:family w:val="script"/>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00669" w14:textId="7FFFCC4F" w:rsidR="00477C44" w:rsidRDefault="00477C44">
    <w:pPr>
      <w:pStyle w:val="Piedepgina"/>
      <w:jc w:val="right"/>
    </w:pPr>
    <w:r>
      <w:fldChar w:fldCharType="begin"/>
    </w:r>
    <w:r>
      <w:instrText xml:space="preserve"> PAGE   \* MERGEFORMAT </w:instrText>
    </w:r>
    <w:r>
      <w:fldChar w:fldCharType="separate"/>
    </w:r>
    <w:r w:rsidR="00447440">
      <w:rPr>
        <w:noProof/>
      </w:rPr>
      <w:t>21</w:t>
    </w:r>
    <w:r>
      <w:fldChar w:fldCharType="end"/>
    </w:r>
  </w:p>
  <w:p w14:paraId="1E72ABEF" w14:textId="77777777" w:rsidR="00477C44" w:rsidRDefault="00477C44" w:rsidP="006D5DCE">
    <w:pPr>
      <w:pStyle w:val="Piedepgina"/>
      <w:tabs>
        <w:tab w:val="clear" w:pos="4419"/>
        <w:tab w:val="clear" w:pos="8838"/>
        <w:tab w:val="left" w:pos="1515"/>
      </w:tabs>
    </w:pPr>
    <w:r>
      <w:tab/>
    </w:r>
  </w:p>
  <w:p w14:paraId="15065853" w14:textId="77777777" w:rsidR="00477C44" w:rsidRDefault="00477C44"/>
  <w:p w14:paraId="7468D78D" w14:textId="77777777" w:rsidR="00477C44" w:rsidRDefault="00477C44" w:rsidP="005A4F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AB2D4" w14:textId="57210DD3" w:rsidR="00477C44" w:rsidRDefault="00477C44">
    <w:pPr>
      <w:pStyle w:val="Piedepgina"/>
      <w:jc w:val="right"/>
    </w:pPr>
    <w:r>
      <w:fldChar w:fldCharType="begin"/>
    </w:r>
    <w:r>
      <w:instrText xml:space="preserve"> PAGE   \* MERGEFORMAT </w:instrText>
    </w:r>
    <w:r>
      <w:fldChar w:fldCharType="separate"/>
    </w:r>
    <w:r w:rsidR="00447440">
      <w:rPr>
        <w:noProof/>
      </w:rPr>
      <w:t>1</w:t>
    </w:r>
    <w:r>
      <w:fldChar w:fldCharType="end"/>
    </w:r>
  </w:p>
  <w:p w14:paraId="4D8B5E6F" w14:textId="77777777" w:rsidR="00477C44" w:rsidRDefault="00477C44" w:rsidP="00151046">
    <w:pPr>
      <w:pStyle w:val="Piedepgina"/>
      <w:tabs>
        <w:tab w:val="clear" w:pos="4419"/>
        <w:tab w:val="clear" w:pos="8838"/>
        <w:tab w:val="left" w:pos="6450"/>
      </w:tabs>
    </w:pPr>
  </w:p>
  <w:p w14:paraId="1A367AD0" w14:textId="77777777" w:rsidR="00477C44" w:rsidRDefault="00477C44"/>
  <w:p w14:paraId="1C14458F" w14:textId="77777777" w:rsidR="00477C44" w:rsidRDefault="00477C44" w:rsidP="005A4F9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C90AD" w14:textId="77777777" w:rsidR="003153B7" w:rsidRDefault="003153B7" w:rsidP="00C530DD">
      <w:r>
        <w:separator/>
      </w:r>
    </w:p>
    <w:p w14:paraId="2B672AFE" w14:textId="77777777" w:rsidR="003153B7" w:rsidRDefault="003153B7"/>
    <w:p w14:paraId="2FE92C90" w14:textId="77777777" w:rsidR="003153B7" w:rsidRDefault="003153B7" w:rsidP="005A4F93"/>
  </w:footnote>
  <w:footnote w:type="continuationSeparator" w:id="0">
    <w:p w14:paraId="29C313FD" w14:textId="77777777" w:rsidR="003153B7" w:rsidRDefault="003153B7" w:rsidP="00C530DD">
      <w:r>
        <w:continuationSeparator/>
      </w:r>
    </w:p>
    <w:p w14:paraId="3BE2A162" w14:textId="77777777" w:rsidR="003153B7" w:rsidRDefault="003153B7"/>
    <w:p w14:paraId="00560997" w14:textId="77777777" w:rsidR="003153B7" w:rsidRDefault="003153B7" w:rsidP="005A4F93"/>
  </w:footnote>
  <w:footnote w:id="1">
    <w:p w14:paraId="0C96607B" w14:textId="32299CE8" w:rsidR="00477C44" w:rsidRPr="00685445" w:rsidRDefault="00477C44" w:rsidP="0035642A">
      <w:pPr>
        <w:pStyle w:val="Textonotapie"/>
        <w:jc w:val="both"/>
        <w:rPr>
          <w:rFonts w:ascii="Bookman Old Style" w:hAnsi="Bookman Old Style"/>
          <w:i/>
        </w:rPr>
      </w:pPr>
      <w:r w:rsidRPr="00685445">
        <w:rPr>
          <w:rStyle w:val="Refdenotaalpie"/>
          <w:rFonts w:ascii="Bookman Old Style" w:hAnsi="Bookman Old Style"/>
        </w:rPr>
        <w:footnoteRef/>
      </w:r>
      <w:r w:rsidRPr="00685445">
        <w:rPr>
          <w:rFonts w:ascii="Bookman Old Style" w:hAnsi="Bookman Old Style"/>
        </w:rPr>
        <w:t xml:space="preserve"> Sobre el particular léase lo que la Corte dijo recientemente, ratificando su postura</w:t>
      </w:r>
      <w:r w:rsidR="0086176C">
        <w:rPr>
          <w:rFonts w:ascii="Bookman Old Style" w:hAnsi="Bookman Old Style"/>
        </w:rPr>
        <w:t>, en</w:t>
      </w:r>
      <w:r w:rsidRPr="00685445">
        <w:rPr>
          <w:rFonts w:ascii="Bookman Old Style" w:hAnsi="Bookman Old Style"/>
        </w:rPr>
        <w:t xml:space="preserve"> SC16669-2016, rad. nº 11001-31-03-027-2005-00668-01: </w:t>
      </w:r>
      <w:r w:rsidRPr="00685445">
        <w:rPr>
          <w:rFonts w:ascii="Bookman Old Style" w:hAnsi="Bookman Old Style"/>
          <w:i/>
        </w:rPr>
        <w:t xml:space="preserve">En materia contractual, no puede afirmarse que el asunto de la legitimación </w:t>
      </w:r>
      <w:r w:rsidRPr="0086176C">
        <w:rPr>
          <w:rFonts w:ascii="Bookman Old Style" w:hAnsi="Bookman Old Style"/>
        </w:rPr>
        <w:t>ad causam</w:t>
      </w:r>
      <w:r w:rsidRPr="00685445">
        <w:rPr>
          <w:rFonts w:ascii="Bookman Old Style" w:hAnsi="Bookman Old Style"/>
          <w:i/>
        </w:rPr>
        <w:t xml:space="preserve"> está regido por la aplicación con carácter absoluto del principio de relatividad de los contratos, cuya esencia se consigna en el conocido aforismo romano «</w:t>
      </w:r>
      <w:r w:rsidRPr="00207692">
        <w:rPr>
          <w:rFonts w:ascii="Bookman Old Style" w:hAnsi="Bookman Old Style"/>
        </w:rPr>
        <w:t>res inter allios acta tertio neque nocet neque prodest»</w:t>
      </w:r>
      <w:r w:rsidRPr="00685445">
        <w:rPr>
          <w:rFonts w:ascii="Bookman Old Style" w:hAnsi="Bookman Old Style"/>
          <w:i/>
        </w:rPr>
        <w:t xml:space="preserve">; de hecho, tanto la doctrina como la jurisprudencia reconocen que «en los alrededores del contrato hay personas que ciertamente no fueron sus celebrantes, pero a quienes no les es indiferente la suerte final del mismo» (CSJ SC, 28 Jul 2005, Rad. 1999-00449-01), de modo que su incumplimiento, los vicios en su formación, el ocultamiento de la voluntad real de los contratantes y el desequilibrio en su contenido prestacional, alcanza y afecta patrimonialmente a sujetos diferentes de los contratantes. </w:t>
      </w:r>
    </w:p>
    <w:p w14:paraId="00000204" w14:textId="77777777" w:rsidR="00477C44" w:rsidRPr="00685445" w:rsidRDefault="00477C44" w:rsidP="0035642A">
      <w:pPr>
        <w:jc w:val="both"/>
        <w:rPr>
          <w:rFonts w:ascii="Bookman Old Style" w:hAnsi="Bookman Old Style" w:cs="Times New Roman"/>
          <w:i/>
          <w:sz w:val="20"/>
          <w:lang w:val="es-ES"/>
        </w:rPr>
      </w:pPr>
    </w:p>
    <w:p w14:paraId="1B59F0D4" w14:textId="77777777" w:rsidR="00477C44" w:rsidRPr="00685445" w:rsidRDefault="00477C44" w:rsidP="0035642A">
      <w:pPr>
        <w:jc w:val="both"/>
        <w:rPr>
          <w:rFonts w:ascii="Bookman Old Style" w:hAnsi="Bookman Old Style" w:cs="Times New Roman"/>
          <w:sz w:val="20"/>
          <w:lang w:val="es-ES"/>
        </w:rPr>
      </w:pPr>
      <w:r w:rsidRPr="00685445">
        <w:rPr>
          <w:rFonts w:ascii="Bookman Old Style" w:hAnsi="Bookman Old Style" w:cs="Times New Roman"/>
          <w:i/>
          <w:sz w:val="20"/>
          <w:lang w:val="es-ES"/>
        </w:rPr>
        <w:t>No son ellos los terceros absolutos o penitus extranei, que son totalmente extraños al contrato y no guardan nexo alguno con las partes, por lo que aquel ni les perjudica ni les aprovecha, sino los terceros relativos, de quienes se predica una vinculación jurídica con los contratantes por cuanto ese pacto les irradia derechos y obligaciones, categoría dentro de la cual se encuentra el acreedor, toda vez que el patrimonio de su deudor constituye prenda general de garantía, de ahí que puede solicitar la declaración de certeza aparejada a la acción a fin de que se revele la realidad del negocio jurídico celebrado o que no existió ninguno</w:t>
      </w:r>
      <w:r w:rsidRPr="00685445">
        <w:rPr>
          <w:rFonts w:ascii="Bookman Old Style" w:hAnsi="Bookman Old Style" w:cs="Times New Roman"/>
          <w:sz w:val="20"/>
          <w:lang w:val="es-ES"/>
        </w:rPr>
        <w:t>.</w:t>
      </w:r>
    </w:p>
    <w:p w14:paraId="6CE785EB" w14:textId="490677FC" w:rsidR="00477C44" w:rsidRPr="00685445" w:rsidRDefault="00477C44">
      <w:pPr>
        <w:pStyle w:val="Textonotapie"/>
        <w:rPr>
          <w:rFonts w:ascii="Bookman Old Style" w:hAnsi="Bookman Old Style"/>
        </w:rPr>
      </w:pPr>
    </w:p>
  </w:footnote>
  <w:footnote w:id="2">
    <w:p w14:paraId="390C4FD5" w14:textId="12A405E5" w:rsidR="00477C44" w:rsidRPr="00685445" w:rsidRDefault="00477C44" w:rsidP="00D91C09">
      <w:pPr>
        <w:pStyle w:val="Textonotapie"/>
        <w:jc w:val="both"/>
        <w:rPr>
          <w:rFonts w:ascii="Bookman Old Style" w:hAnsi="Bookman Old Style"/>
        </w:rPr>
      </w:pPr>
      <w:r w:rsidRPr="00685445">
        <w:rPr>
          <w:rStyle w:val="Refdenotaalpie"/>
          <w:rFonts w:ascii="Bookman Old Style" w:hAnsi="Bookman Old Style"/>
        </w:rPr>
        <w:footnoteRef/>
      </w:r>
      <w:r w:rsidRPr="00685445">
        <w:rPr>
          <w:rFonts w:ascii="Bookman Old Style" w:hAnsi="Bookman Old Style"/>
        </w:rPr>
        <w:t xml:space="preserve"> Dice el precepto: “Los bienes objeto del negocio fiduciario no podrán ser perseguidos por los acreedores del fiduciante, a menos que sus acreencias sean anteriores a la constitución del mismo. Los acreedores del beneficiario solamente podrán perseguir los rendimientos que le reporten dichos bienes. </w:t>
      </w:r>
    </w:p>
    <w:p w14:paraId="285F64BD" w14:textId="77777777" w:rsidR="00477C44" w:rsidRPr="00685445" w:rsidRDefault="00477C44" w:rsidP="00D91C09">
      <w:pPr>
        <w:pStyle w:val="Textonotapie"/>
        <w:jc w:val="both"/>
        <w:rPr>
          <w:rFonts w:ascii="Bookman Old Style" w:hAnsi="Bookman Old Style"/>
          <w:lang w:val="es-CO"/>
        </w:rPr>
      </w:pPr>
      <w:r w:rsidRPr="00685445">
        <w:rPr>
          <w:rFonts w:ascii="Bookman Old Style" w:hAnsi="Bookman Old Style"/>
        </w:rPr>
        <w:t>El negocio fiduciario celebrado en fraude de terceros podrá ser impugnado por los interesados.</w:t>
      </w:r>
    </w:p>
  </w:footnote>
  <w:footnote w:id="3">
    <w:p w14:paraId="4AC710BF" w14:textId="24B79888" w:rsidR="00477C44" w:rsidRPr="00685445" w:rsidRDefault="00477C44" w:rsidP="0090425A">
      <w:pPr>
        <w:jc w:val="both"/>
        <w:rPr>
          <w:rFonts w:ascii="Bookman Old Style" w:hAnsi="Bookman Old Style" w:cs="Times New Roman"/>
          <w:sz w:val="20"/>
          <w:lang w:val="es-ES"/>
        </w:rPr>
      </w:pPr>
      <w:r w:rsidRPr="00685445">
        <w:rPr>
          <w:rStyle w:val="Refdenotaalpie"/>
          <w:rFonts w:ascii="Bookman Old Style" w:hAnsi="Bookman Old Style"/>
          <w:sz w:val="20"/>
        </w:rPr>
        <w:footnoteRef/>
      </w:r>
      <w:r w:rsidRPr="00685445">
        <w:rPr>
          <w:rFonts w:ascii="Bookman Old Style" w:hAnsi="Bookman Old Style"/>
          <w:sz w:val="20"/>
        </w:rPr>
        <w:t xml:space="preserve"> </w:t>
      </w:r>
      <w:r w:rsidR="00B65691">
        <w:rPr>
          <w:rFonts w:ascii="Bookman Old Style" w:hAnsi="Bookman Old Style" w:cs="Times New Roman"/>
          <w:sz w:val="20"/>
          <w:lang w:val="es-ES"/>
        </w:rPr>
        <w:t>“L</w:t>
      </w:r>
      <w:r w:rsidRPr="00685445">
        <w:rPr>
          <w:rFonts w:ascii="Bookman Old Style" w:hAnsi="Bookman Old Style" w:cs="Times New Roman"/>
          <w:sz w:val="20"/>
          <w:lang w:val="es-ES"/>
        </w:rPr>
        <w:t>a acción revocatoria requiere de la existencia de un crédito, con las características de cierto e indiscutido” (SC 173-2004 del 26 de octubre de 2004, rad. C-5283831030001999-0065-01)</w:t>
      </w:r>
    </w:p>
    <w:p w14:paraId="29160DF8" w14:textId="20FFA4D1" w:rsidR="00477C44" w:rsidRPr="00685445" w:rsidRDefault="00477C44" w:rsidP="0090425A">
      <w:pPr>
        <w:pStyle w:val="Textonotapie"/>
        <w:jc w:val="both"/>
        <w:rPr>
          <w:rFonts w:ascii="Bookman Old Style" w:hAnsi="Bookman Old Style"/>
          <w:lang w:val="es-CO"/>
        </w:rPr>
      </w:pPr>
    </w:p>
  </w:footnote>
  <w:footnote w:id="4">
    <w:p w14:paraId="1EBB93EB" w14:textId="77777777" w:rsidR="00787961" w:rsidRPr="00685445" w:rsidRDefault="00787961" w:rsidP="00787961">
      <w:pPr>
        <w:pStyle w:val="Textonotapie"/>
        <w:jc w:val="both"/>
        <w:rPr>
          <w:rFonts w:ascii="Bookman Old Style" w:hAnsi="Bookman Old Style"/>
          <w:i/>
        </w:rPr>
      </w:pPr>
      <w:r w:rsidRPr="00685445">
        <w:rPr>
          <w:rStyle w:val="Refdenotaalpie"/>
          <w:rFonts w:ascii="Bookman Old Style" w:hAnsi="Bookman Old Style"/>
        </w:rPr>
        <w:footnoteRef/>
      </w:r>
      <w:r w:rsidRPr="00685445">
        <w:rPr>
          <w:rFonts w:ascii="Bookman Old Style" w:hAnsi="Bookman Old Style"/>
        </w:rPr>
        <w:t xml:space="preserve"> El artículo  501  del Código de Procedimiento Civil, con la modificación introducida por el decreto 2282 de 1989 establece, en efecto, que</w:t>
      </w:r>
      <w:r w:rsidRPr="00685445">
        <w:rPr>
          <w:rFonts w:ascii="Bookman Old Style" w:hAnsi="Bookman Old Style"/>
          <w:i/>
        </w:rPr>
        <w:t xml:space="preserve"> “Cuando el hecho debido consista en suscribir una escritura pública o cualquier otro documento, el mandamiento ejecutivo, además de los perjuicios moratorios que se demanden, comprenderá la prevención al demandado de que en caso de no suscribir la escritura o el documento en el término de tres días, contados a partir de la notificación del mandamiento, el juez procederá a hacerlo en su nombre como dispone el artículo 503.</w:t>
      </w:r>
    </w:p>
    <w:p w14:paraId="1D266A93" w14:textId="77777777" w:rsidR="00787961" w:rsidRPr="00685445" w:rsidRDefault="00787961" w:rsidP="00787961">
      <w:pPr>
        <w:pStyle w:val="Textonotapie"/>
        <w:jc w:val="both"/>
        <w:rPr>
          <w:rFonts w:ascii="Bookman Old Style" w:hAnsi="Bookman Old Style"/>
          <w:i/>
        </w:rPr>
      </w:pPr>
    </w:p>
    <w:p w14:paraId="65D358D3" w14:textId="77777777" w:rsidR="00787961" w:rsidRPr="00685445" w:rsidRDefault="00787961" w:rsidP="00787961">
      <w:pPr>
        <w:pStyle w:val="Textonotapie"/>
        <w:jc w:val="both"/>
        <w:rPr>
          <w:rFonts w:ascii="Bookman Old Style" w:hAnsi="Bookman Old Style"/>
          <w:i/>
        </w:rPr>
      </w:pPr>
      <w:r w:rsidRPr="00685445">
        <w:rPr>
          <w:rFonts w:ascii="Bookman Old Style" w:hAnsi="Bookman Old Style"/>
          <w:i/>
          <w:u w:val="single"/>
        </w:rPr>
        <w:t>Cuando la escritura pública que deba suscribirse implique la transferencia de bienes sujetos a registro o la constitución de derechos reales sobre ellos, para que pueda dictarse mandamiento ejecutivo será necesario que el bien objeto de la escritura se haya embargado como medida previa, y que se presente certificado que acredite la propiedad en cabeza del ejecutado</w:t>
      </w:r>
      <w:r w:rsidRPr="00685445">
        <w:rPr>
          <w:rFonts w:ascii="Bookman Old Style" w:hAnsi="Bookman Old Style"/>
          <w:i/>
        </w:rPr>
        <w:t>. El ejecutante podrá solicitar en la demanda que simultáneamente con el mandamiento ejecutivo se decrete el secuestro del bien y, si fuere el caso, su entrega una vez registrada la escritura.</w:t>
      </w:r>
    </w:p>
    <w:p w14:paraId="7803852B" w14:textId="77777777" w:rsidR="00787961" w:rsidRPr="00685445" w:rsidRDefault="00787961" w:rsidP="00787961">
      <w:pPr>
        <w:pStyle w:val="Textonotapie"/>
        <w:jc w:val="both"/>
        <w:rPr>
          <w:rFonts w:ascii="Bookman Old Style" w:hAnsi="Bookman Old Style"/>
          <w:i/>
        </w:rPr>
      </w:pPr>
    </w:p>
    <w:p w14:paraId="3A18BFC1" w14:textId="77777777" w:rsidR="00787961" w:rsidRPr="00685445" w:rsidRDefault="00787961" w:rsidP="00787961">
      <w:pPr>
        <w:pStyle w:val="Textonotapie"/>
        <w:jc w:val="both"/>
        <w:rPr>
          <w:rFonts w:ascii="Bookman Old Style" w:hAnsi="Bookman Old Style"/>
          <w:i/>
        </w:rPr>
      </w:pPr>
      <w:r w:rsidRPr="00685445">
        <w:rPr>
          <w:rFonts w:ascii="Bookman Old Style" w:hAnsi="Bookman Old Style"/>
          <w:i/>
        </w:rPr>
        <w:t>No será necesario el certificado de propiedad cuando se trate de actos referentes a terrenos baldíos ocupados con mejoras, semovientes u otros medios de explotación económica, o de la posesión material que el demandado ejerza sobre inmuebles de propiedad privada sin título registrado a su favor; pero en estos casos se acompañará certificado del registrador de instrumentos públicos acerca de la inexistencia del registro del título a favor del demandado.</w:t>
      </w:r>
    </w:p>
    <w:p w14:paraId="62810FC6" w14:textId="77777777" w:rsidR="00787961" w:rsidRPr="00685445" w:rsidRDefault="00787961" w:rsidP="00787961">
      <w:pPr>
        <w:pStyle w:val="Textonotapie"/>
        <w:jc w:val="both"/>
        <w:rPr>
          <w:rFonts w:ascii="Bookman Old Style" w:hAnsi="Bookman Old Style"/>
          <w:i/>
        </w:rPr>
      </w:pPr>
    </w:p>
    <w:p w14:paraId="0C4715C5" w14:textId="77777777" w:rsidR="00787961" w:rsidRPr="006E1057" w:rsidRDefault="00787961" w:rsidP="00787961">
      <w:pPr>
        <w:pStyle w:val="Textonotapie"/>
        <w:jc w:val="both"/>
        <w:rPr>
          <w:rFonts w:ascii="Bookman Old Style" w:hAnsi="Bookman Old Style"/>
          <w:i/>
          <w:lang w:val="es-CO"/>
        </w:rPr>
      </w:pPr>
      <w:r w:rsidRPr="00685445">
        <w:rPr>
          <w:rFonts w:ascii="Bookman Old Style" w:hAnsi="Bookman Old Style"/>
          <w:i/>
        </w:rPr>
        <w:t>Para que el juez pueda ordenar la suscripción de escritura o documento que verse sobre bienes muebles no sujetos a registro, se requiere que éstos hayan sido secuestrados como medida previa.</w:t>
      </w:r>
    </w:p>
  </w:footnote>
  <w:footnote w:id="5">
    <w:p w14:paraId="7C74CC35" w14:textId="18E517B4" w:rsidR="00477C44" w:rsidRPr="00685445" w:rsidRDefault="00477C44">
      <w:pPr>
        <w:pStyle w:val="Textonotapie"/>
        <w:rPr>
          <w:rFonts w:ascii="Bookman Old Style" w:hAnsi="Bookman Old Style"/>
        </w:rPr>
      </w:pPr>
      <w:r w:rsidRPr="00685445">
        <w:rPr>
          <w:rStyle w:val="Refdenotaalpie"/>
          <w:rFonts w:ascii="Bookman Old Style" w:hAnsi="Bookman Old Style"/>
        </w:rPr>
        <w:footnoteRef/>
      </w:r>
      <w:r w:rsidRPr="00685445">
        <w:rPr>
          <w:rFonts w:ascii="Bookman Old Style" w:hAnsi="Bookman Old Style"/>
        </w:rPr>
        <w:t xml:space="preserve"> Artículo 234 de la Constitución Política.</w:t>
      </w:r>
    </w:p>
  </w:footnote>
  <w:footnote w:id="6">
    <w:p w14:paraId="56679AAB" w14:textId="71B7A801" w:rsidR="00477C44" w:rsidRPr="00685445" w:rsidRDefault="00477C44" w:rsidP="003937A9">
      <w:pPr>
        <w:pStyle w:val="Textonotapie"/>
        <w:jc w:val="both"/>
        <w:rPr>
          <w:rFonts w:ascii="Bookman Old Style" w:hAnsi="Bookman Old Style"/>
        </w:rPr>
      </w:pPr>
      <w:r w:rsidRPr="00685445">
        <w:rPr>
          <w:rStyle w:val="Refdenotaalpie"/>
          <w:rFonts w:ascii="Bookman Old Style" w:hAnsi="Bookman Old Style"/>
        </w:rPr>
        <w:footnoteRef/>
      </w:r>
      <w:r w:rsidRPr="00685445">
        <w:rPr>
          <w:rFonts w:ascii="Bookman Old Style" w:hAnsi="Bookman Old Style"/>
        </w:rPr>
        <w:t xml:space="preserve"> La Corte reiteró su ya decantada jurisprudencia en torno a los presupuestos que deben observarse para la procedencia excepcional de la tutela, conforme quedó establecido en su sentencia C-590 de 2005. Dentro de ellos, y para los efectos que siguen, la Sala destaca el requisito general (iv) que, en palabras literales de esa providencia, consiste en “que si se trata de una irregularidad procesal tenga un efecto determinante en la providencia censurada”. </w:t>
      </w:r>
    </w:p>
    <w:p w14:paraId="5FA5661D" w14:textId="77777777" w:rsidR="00477C44" w:rsidRPr="00685445" w:rsidRDefault="00477C44" w:rsidP="00C1778E">
      <w:pPr>
        <w:pStyle w:val="Textonotapie"/>
        <w:rPr>
          <w:rFonts w:ascii="Bookman Old Style" w:hAnsi="Bookman Old Style"/>
        </w:rPr>
      </w:pPr>
    </w:p>
    <w:p w14:paraId="60BB9ABD" w14:textId="674B5820" w:rsidR="00477C44" w:rsidRPr="00685445" w:rsidRDefault="00477C44" w:rsidP="003937A9">
      <w:pPr>
        <w:pStyle w:val="Textonotapie"/>
        <w:jc w:val="both"/>
        <w:rPr>
          <w:rFonts w:ascii="Bookman Old Style" w:hAnsi="Bookman Old Style"/>
        </w:rPr>
      </w:pPr>
      <w:r w:rsidRPr="00685445">
        <w:rPr>
          <w:rFonts w:ascii="Bookman Old Style" w:hAnsi="Bookman Old Style"/>
        </w:rPr>
        <w:t>Asimismo, reprodujo los denominados por esa Corporación “requisitos especiales de procedibilidad” a los cuales añadió un criterio adicional referido a que cuando la acción de tutela se dirige contra decisiones del Consejo de Estado o de la Corte Suprema de Justicia, la anomalía debe ser de tal magnitud “que haga imperiosa la intervención de este Tribunal. En caso contrario, debe preservarse la autonomía e independencia de las corporaciones de cierre de la justicia ordinaria y contencioso administrativa” (en cita de pie de página se alude a la sentencia SU-038 de 2018, entre otras más. La palabra está subraya por esta Sala).</w:t>
      </w:r>
    </w:p>
  </w:footnote>
  <w:footnote w:id="7">
    <w:p w14:paraId="442DB639" w14:textId="35C900F5" w:rsidR="00477C44" w:rsidRPr="00685445" w:rsidRDefault="00477C44" w:rsidP="003937A9">
      <w:pPr>
        <w:pStyle w:val="Textonotapie"/>
        <w:jc w:val="both"/>
        <w:rPr>
          <w:rFonts w:ascii="Bookman Old Style" w:hAnsi="Bookman Old Style"/>
        </w:rPr>
      </w:pPr>
      <w:r w:rsidRPr="00685445">
        <w:rPr>
          <w:rStyle w:val="Refdenotaalpie"/>
          <w:rFonts w:ascii="Bookman Old Style" w:hAnsi="Bookman Old Style"/>
        </w:rPr>
        <w:footnoteRef/>
      </w:r>
      <w:r w:rsidRPr="00685445">
        <w:rPr>
          <w:rFonts w:ascii="Bookman Old Style" w:hAnsi="Bookman Old Style"/>
        </w:rPr>
        <w:t xml:space="preserve"> Que se estructura “en su dimensión negativa cuando el juez no decreta, práctica o valora pruebas que en el caso sub examine resultaban determinantes para formar un juicio sobre la realidad de la controversia. En suma, los jueces incurren en un defecto fáctico cuando existen fundadas razones para considerar que en un asunto específico se omitió decretar pruebas que resultaban determinantes para el caso, derivando en una decisión que se aparta de la verdad real al no ofrecer una intervención que garantiza la justicia material y, por tanto, el orden constitucional vigente”.</w:t>
      </w:r>
    </w:p>
  </w:footnote>
  <w:footnote w:id="8">
    <w:p w14:paraId="64538F9D" w14:textId="642EE44D" w:rsidR="00477C44" w:rsidRPr="00685445" w:rsidRDefault="00477C44" w:rsidP="0013109E">
      <w:pPr>
        <w:pStyle w:val="Textonotapie"/>
        <w:jc w:val="both"/>
        <w:rPr>
          <w:rFonts w:ascii="Bookman Old Style" w:hAnsi="Bookman Old Style"/>
        </w:rPr>
      </w:pPr>
      <w:r w:rsidRPr="00685445">
        <w:rPr>
          <w:rStyle w:val="Refdenotaalpie"/>
          <w:rFonts w:ascii="Bookman Old Style" w:hAnsi="Bookman Old Style"/>
        </w:rPr>
        <w:footnoteRef/>
      </w:r>
      <w:r w:rsidRPr="00685445">
        <w:rPr>
          <w:rFonts w:ascii="Bookman Old Style" w:hAnsi="Bookman Old Style"/>
        </w:rPr>
        <w:t xml:space="preserve"> “Existen eventos en que concurren las causales de procedencia de la acción de tutela por defecto fáctico en su dimensión negativa y procedimental por exceso rigor manifiesto, cuando el juez: (i) no le otorga mérito probatorio a un documento aportado en copia simple que fue conocido y no controvertido por la contraparte; (ii) cuando no solicita de oficio las copias originales o auténticas de los documentos allegadas en copia simple; o (iii) cuando no decreta y practica pruebas que fueron pedidas o insinuadas al interior del trámite o que se necesitan para llegar a la verdad real de los hechos”</w:t>
      </w:r>
    </w:p>
  </w:footnote>
  <w:footnote w:id="9">
    <w:p w14:paraId="7F69913C" w14:textId="77777777" w:rsidR="00477C44" w:rsidRPr="00685445" w:rsidRDefault="00477C44" w:rsidP="000A793B">
      <w:pPr>
        <w:pStyle w:val="Textonotapie"/>
        <w:jc w:val="both"/>
        <w:rPr>
          <w:rFonts w:ascii="Bookman Old Style" w:hAnsi="Bookman Old Style"/>
        </w:rPr>
      </w:pPr>
      <w:r w:rsidRPr="00685445">
        <w:rPr>
          <w:rStyle w:val="Refdenotaalpie"/>
          <w:rFonts w:ascii="Bookman Old Style" w:hAnsi="Bookman Old Style"/>
        </w:rPr>
        <w:footnoteRef/>
      </w:r>
      <w:r w:rsidRPr="00685445">
        <w:rPr>
          <w:rFonts w:ascii="Bookman Old Style" w:hAnsi="Bookman Old Style"/>
        </w:rPr>
        <w:t xml:space="preserve"> En todos los procesos, los documentos privados manuscritos, firmados o elaborados por las partes, presentados en original o en copia para ser incorporados a un expediente judicial con fines probatorios, se presumirán auténticos, sin necesidad de presentación personal ni autenticación</w:t>
      </w:r>
      <w:r w:rsidRPr="00685445">
        <w:rPr>
          <w:rFonts w:ascii="Bookman Old Style" w:hAnsi="Bookman Old Style"/>
          <w:b/>
        </w:rPr>
        <w:t>. Esta presunción no aplicará a los documentos emanados de terceros de naturaleza dispositiva”</w:t>
      </w:r>
      <w:r w:rsidRPr="00685445">
        <w:rPr>
          <w:rFonts w:ascii="Bookman Old Style" w:hAnsi="Bookman Old Style"/>
        </w:rPr>
        <w:t xml:space="preserve"> (subraya esta Corte)</w:t>
      </w:r>
    </w:p>
  </w:footnote>
  <w:footnote w:id="10">
    <w:p w14:paraId="44CD76C6" w14:textId="3C3F301D" w:rsidR="00477C44" w:rsidRPr="00685445" w:rsidRDefault="00477C44" w:rsidP="004F2068">
      <w:pPr>
        <w:pStyle w:val="Textonotapie"/>
        <w:jc w:val="both"/>
        <w:rPr>
          <w:rFonts w:ascii="Bookman Old Style" w:hAnsi="Bookman Old Style"/>
        </w:rPr>
      </w:pPr>
      <w:r w:rsidRPr="00685445">
        <w:rPr>
          <w:rStyle w:val="Refdenotaalpie"/>
          <w:rFonts w:ascii="Bookman Old Style" w:hAnsi="Bookman Old Style"/>
        </w:rPr>
        <w:footnoteRef/>
      </w:r>
      <w:r w:rsidRPr="00685445">
        <w:rPr>
          <w:rFonts w:ascii="Bookman Old Style" w:hAnsi="Bookman Old Style"/>
        </w:rPr>
        <w:t xml:space="preserve"> En el mismo sentido, según prolija cita biográfica de Devis Echandía: "Carnelutti precisó reiteradamente la diferencia entre el documento y la declaración o el acto jurídico documentado. También Couture, Denti, Ricci, Amaral Santos, Planiol y Ripert, Rufino Larraud, Luis María Boffi” (teoría general de la prueba judicial. T. II, ed. Víctor P. de Zabalía,  Buenos Aires, 1974</w:t>
      </w:r>
    </w:p>
  </w:footnote>
  <w:footnote w:id="11">
    <w:p w14:paraId="361EDAD4" w14:textId="3B24CDBC" w:rsidR="00477C44" w:rsidRPr="00685445" w:rsidRDefault="00477C44">
      <w:pPr>
        <w:pStyle w:val="Textonotapie"/>
        <w:rPr>
          <w:rFonts w:ascii="Bookman Old Style" w:hAnsi="Bookman Old Style"/>
        </w:rPr>
      </w:pPr>
      <w:r w:rsidRPr="00685445">
        <w:rPr>
          <w:rStyle w:val="Refdenotaalpie"/>
          <w:rFonts w:ascii="Bookman Old Style" w:hAnsi="Bookman Old Style"/>
        </w:rPr>
        <w:footnoteRef/>
      </w:r>
      <w:r w:rsidRPr="00685445">
        <w:rPr>
          <w:rFonts w:ascii="Bookman Old Style" w:hAnsi="Bookman Old Style"/>
        </w:rPr>
        <w:t xml:space="preserve"> Procedimiento civil, T 3, Pruebas, Dupré, Bogotá, 2008, pág. 338</w:t>
      </w:r>
    </w:p>
  </w:footnote>
  <w:footnote w:id="12">
    <w:p w14:paraId="2089D218" w14:textId="3CE48158" w:rsidR="00477C44" w:rsidRPr="00685445" w:rsidRDefault="00477C44" w:rsidP="005F50FD">
      <w:pPr>
        <w:pStyle w:val="Textonotapie"/>
        <w:jc w:val="both"/>
        <w:rPr>
          <w:rFonts w:ascii="Bookman Old Style" w:hAnsi="Bookman Old Style"/>
        </w:rPr>
      </w:pPr>
      <w:r w:rsidRPr="00685445">
        <w:rPr>
          <w:rStyle w:val="Refdenotaalpie"/>
          <w:rFonts w:ascii="Bookman Old Style" w:hAnsi="Bookman Old Style"/>
        </w:rPr>
        <w:footnoteRef/>
      </w:r>
      <w:r w:rsidRPr="00685445">
        <w:rPr>
          <w:rFonts w:ascii="Bookman Old Style" w:hAnsi="Bookman Old Style"/>
        </w:rPr>
        <w:t xml:space="preserve"> La prueba documental, Teoría general, Señal editora, Medellín, </w:t>
      </w:r>
      <w:r>
        <w:rPr>
          <w:rFonts w:ascii="Bookman Old Style" w:hAnsi="Bookman Old Style"/>
        </w:rPr>
        <w:t>7ª Ed.</w:t>
      </w:r>
      <w:r w:rsidRPr="00685445">
        <w:rPr>
          <w:rFonts w:ascii="Bookman Old Style" w:hAnsi="Bookman Old Style"/>
        </w:rPr>
        <w:t>, 2000, pág</w:t>
      </w:r>
      <w:r>
        <w:rPr>
          <w:rFonts w:ascii="Bookman Old Style" w:hAnsi="Bookman Old Style"/>
        </w:rPr>
        <w:t>.</w:t>
      </w:r>
      <w:r w:rsidRPr="00685445">
        <w:rPr>
          <w:rFonts w:ascii="Bookman Old Style" w:hAnsi="Bookman Old Style"/>
        </w:rPr>
        <w:t xml:space="preserve"> 126.</w:t>
      </w:r>
    </w:p>
    <w:p w14:paraId="1073393C" w14:textId="0E3FCB53" w:rsidR="00477C44" w:rsidRPr="00740955" w:rsidRDefault="00477C44" w:rsidP="005F50FD">
      <w:pPr>
        <w:pStyle w:val="Textonotapie"/>
        <w:jc w:val="both"/>
        <w:rPr>
          <w:rFonts w:ascii="Bookman Old Style" w:hAnsi="Bookman Old Style"/>
          <w:i/>
        </w:rPr>
      </w:pPr>
      <w:r>
        <w:rPr>
          <w:rFonts w:ascii="Bookman Old Style" w:hAnsi="Bookman Old Style"/>
        </w:rPr>
        <w:t xml:space="preserve">Por el </w:t>
      </w:r>
      <w:r w:rsidRPr="00685445">
        <w:rPr>
          <w:rFonts w:ascii="Bookman Old Style" w:hAnsi="Bookman Old Style"/>
        </w:rPr>
        <w:t xml:space="preserve">derecho foráneo, Xavier Abel Lluch: </w:t>
      </w:r>
      <w:r w:rsidRPr="00740955">
        <w:rPr>
          <w:rFonts w:ascii="Bookman Old Style" w:hAnsi="Bookman Old Style"/>
          <w:i/>
        </w:rPr>
        <w:t xml:space="preserve">“La autenticidad del documento constituye un prius o presupuesto de su eficacia probatoria. La distinción entre autenticidad y eficacia probatoria del documento aparece con claridad en la STS de 25 de noviembre de 2002:  </w:t>
      </w:r>
    </w:p>
    <w:p w14:paraId="01EE1DF0" w14:textId="2F677A81" w:rsidR="00477C44" w:rsidRPr="00740955" w:rsidRDefault="00477C44" w:rsidP="005F50FD">
      <w:pPr>
        <w:pStyle w:val="Textonotapie"/>
        <w:jc w:val="both"/>
        <w:rPr>
          <w:rFonts w:ascii="Bookman Old Style" w:hAnsi="Bookman Old Style"/>
          <w:i/>
        </w:rPr>
      </w:pPr>
      <w:r w:rsidRPr="00740955">
        <w:rPr>
          <w:rFonts w:ascii="Bookman Old Style" w:hAnsi="Bookman Old Style"/>
          <w:i/>
        </w:rPr>
        <w:t>“Una cosa es la autenticidad de un documento y otra la eficacia probatoria. La primera se refiere a la legitimidad del continente, es decir, a la proveniencia de su autor, por lo que concurre cuando hay concordancia del autor aparente con el autor real. La declaración de inautenticidad priva al documento de aptitud para probar. Sólo el documento auténtico es idóneo para poder probar ‘por sí solo’, mientras que el documento que, impugnado o no reconocido, no conste su autenticidad o inautenticidad puede valorarse ‘conjuntamente con otras pruebas’, según viene manteniendo la jurisprudencia”</w:t>
      </w:r>
    </w:p>
    <w:p w14:paraId="26FF396F" w14:textId="77777777" w:rsidR="00477C44" w:rsidRPr="00740955" w:rsidRDefault="00477C44" w:rsidP="005F50FD">
      <w:pPr>
        <w:pStyle w:val="Textonotapie"/>
        <w:jc w:val="both"/>
        <w:rPr>
          <w:rFonts w:ascii="Bookman Old Style" w:hAnsi="Bookman Old Style"/>
          <w:i/>
        </w:rPr>
      </w:pPr>
      <w:r w:rsidRPr="00740955">
        <w:rPr>
          <w:rFonts w:ascii="Bookman Old Style" w:hAnsi="Bookman Old Style"/>
          <w:i/>
        </w:rPr>
        <w:t>Y con respecto a la eficacia probatoria, la misma sentencia añade:</w:t>
      </w:r>
    </w:p>
    <w:p w14:paraId="665C8FEF" w14:textId="77777777" w:rsidR="00477C44" w:rsidRPr="00740955" w:rsidRDefault="00477C44" w:rsidP="005F50FD">
      <w:pPr>
        <w:pStyle w:val="Textonotapie"/>
        <w:jc w:val="both"/>
        <w:rPr>
          <w:rFonts w:ascii="Bookman Old Style" w:hAnsi="Bookman Old Style"/>
          <w:i/>
        </w:rPr>
      </w:pPr>
      <w:r w:rsidRPr="00740955">
        <w:rPr>
          <w:rFonts w:ascii="Bookman Old Style" w:hAnsi="Bookman Old Style"/>
          <w:i/>
        </w:rPr>
        <w:t>“cosa diferente es la eficacia probatoria, que se refiere al valor que cabe atribuir al contenido de un documento (que no haya sido declarado carente de autenticidad). En un sistema de libre apreciación probatoria el juzgador puede formar su convicción con base en pruebas distintas de los documentos, o en la valoración conjunta con estos. Sólo queda vinculado en aquellos extremos en que el contenido documental constituye prueba legal o pasada, la cual se circunscribe… Al hecho y fecha del documento y a haberse efectuado las declaraciones que constan en el mismo, pero no la realidad o veracidad intrínseca del contenido de estas declaraciones, cuya presunción de verosimilitud entre las partes se puede entender desvirtuada por otros medios de prueba…”.</w:t>
      </w:r>
    </w:p>
    <w:p w14:paraId="080AA5D6" w14:textId="77777777" w:rsidR="00477C44" w:rsidRPr="00740955" w:rsidRDefault="00477C44" w:rsidP="005F50FD">
      <w:pPr>
        <w:pStyle w:val="Textonotapie"/>
        <w:jc w:val="both"/>
        <w:rPr>
          <w:rFonts w:ascii="Bookman Old Style" w:hAnsi="Bookman Old Style"/>
          <w:i/>
        </w:rPr>
      </w:pPr>
      <w:r w:rsidRPr="00740955">
        <w:rPr>
          <w:rFonts w:ascii="Bookman Old Style" w:hAnsi="Bookman Old Style"/>
          <w:i/>
        </w:rPr>
        <w:t>La misma doctrina se reproduce en STS del 14 de diciembre de 2005, en los términos literales siguientes:</w:t>
      </w:r>
    </w:p>
    <w:p w14:paraId="764ECC0F" w14:textId="77777777" w:rsidR="00477C44" w:rsidRPr="00685445" w:rsidRDefault="00477C44" w:rsidP="005F50FD">
      <w:pPr>
        <w:pStyle w:val="Textonotapie"/>
        <w:jc w:val="both"/>
        <w:rPr>
          <w:rFonts w:ascii="Bookman Old Style" w:hAnsi="Bookman Old Style"/>
        </w:rPr>
      </w:pPr>
      <w:r w:rsidRPr="00740955">
        <w:rPr>
          <w:rFonts w:ascii="Bookman Old Style" w:hAnsi="Bookman Old Style"/>
          <w:i/>
        </w:rPr>
        <w:t>“Ello es así porque la autenticidad del documento privado en cuanto procedencia del autor, -coincidencia del autor aparente con el autor real-, es ‘conditio sine qua non’ para la idoneidad valorativa -ulterior valoración del contenido-, de tal modo que, probada la inautenticidad, el documento privado no puede operar como medio de prueba, y no probada, querosín que tampoco conste la autenticidad, sólo puede ser valorado si lo es conjuntamente con los restantes elementos probatorios”</w:t>
      </w:r>
      <w:r w:rsidRPr="00685445">
        <w:rPr>
          <w:rFonts w:ascii="Bookman Old Style" w:hAnsi="Bookman Old Style"/>
        </w:rPr>
        <w:t xml:space="preserve"> (Lluch, Xavier Abel y Pic,  Joan (directores), La prueba documental,  Bosh, Barcelona, 2010,pág. 130.</w:t>
      </w:r>
    </w:p>
    <w:p w14:paraId="47F74EFD" w14:textId="77777777" w:rsidR="00477C44" w:rsidRPr="00685445" w:rsidRDefault="00477C44" w:rsidP="00E53394">
      <w:pPr>
        <w:rPr>
          <w:rFonts w:ascii="Bookman Old Style" w:hAnsi="Bookman Old Style" w:cs="Times New Roman"/>
          <w:sz w:val="20"/>
          <w:lang w:val="es-ES"/>
        </w:rPr>
      </w:pPr>
    </w:p>
    <w:p w14:paraId="2C913F62" w14:textId="67481D79" w:rsidR="00477C44" w:rsidRPr="00685445" w:rsidRDefault="00477C44" w:rsidP="00E53394">
      <w:pPr>
        <w:pStyle w:val="Textonotapie"/>
        <w:rPr>
          <w:rFonts w:ascii="Bookman Old Style" w:hAnsi="Bookman Old Style"/>
        </w:rPr>
      </w:pPr>
    </w:p>
  </w:footnote>
  <w:footnote w:id="13">
    <w:p w14:paraId="60752CB7" w14:textId="380BE586" w:rsidR="005D6433" w:rsidRDefault="001C76E6" w:rsidP="005D6433">
      <w:pPr>
        <w:pStyle w:val="Textonotapie"/>
        <w:jc w:val="both"/>
      </w:pPr>
      <w:r>
        <w:rPr>
          <w:rStyle w:val="Refdenotaalpie"/>
        </w:rPr>
        <w:footnoteRef/>
      </w:r>
      <w:r>
        <w:t xml:space="preserve"> </w:t>
      </w:r>
      <w:r w:rsidR="005D6433">
        <w:t>Claro Solar, Luis, explicaciones de derecho civil chileno y comparado, Vol. V., de las obligaciones, T. 10º , Editorial jurídica de Chile, Santiago, 1979, página 481. Enseña este autor que "Según las explicaciones de Pothier, Dumuolin ("considerado como el príncipe de los jurisconsultos franceses del siglo XVI") distinguía muy bien tres clases de indivisibilidad:... La que él llama individuum contractu que es la indivisibilidad absoluta… Tiene lugar cuando la cosa objeto de la obligación o el hecho a que esta se refiera no es susceptible de partes por su naturaleza; de modo que no podrá ser estipulado o prometido por partes, tales son los derechos de servidumbres reales, como por ejemplo, un derecho de tránsito. Es imposible concebir partes en un derecho de tránsito; y por consiguiente, no se podría estipular, ni prometer estas clases de cosas por partes. Este indivisibilidad es por lo mismo, independiente de la voluntad de las partes.</w:t>
      </w:r>
    </w:p>
    <w:p w14:paraId="5461CDF9" w14:textId="093D400E" w:rsidR="001C76E6" w:rsidRPr="001C76E6" w:rsidRDefault="005D6433" w:rsidP="005D6433">
      <w:pPr>
        <w:pStyle w:val="Textonotapie"/>
        <w:jc w:val="both"/>
      </w:pPr>
      <w:r>
        <w:t>La segunda clase de indivisibilidad es la individuum obligatione, que tiene lugar cuando la obligación se refiere a ciertas cosas que, aunque habrían podido absolutamente ser estipuladas o prometidas por partes, y que, por lo mismo, no sean individuum contractu, no obstante, en la manera como han sido consideradas por las partes contratantes, son cosas indivisibles, que no puede ser debidas por partes. Se puede dar como ejemplo de esta indivisibilidad de obligación, la de construir una casa o una nave…"    (lo que están paréntesis es cita textual que figura en la página 471 de la obra mencionada)</w:t>
      </w:r>
    </w:p>
  </w:footnote>
  <w:footnote w:id="14">
    <w:p w14:paraId="171C10E8" w14:textId="77777777" w:rsidR="00E32354" w:rsidRDefault="00575FE3" w:rsidP="00E32354">
      <w:pPr>
        <w:pStyle w:val="Textonotapie"/>
        <w:jc w:val="both"/>
      </w:pPr>
      <w:r>
        <w:rPr>
          <w:rStyle w:val="Refdenotaalpie"/>
        </w:rPr>
        <w:footnoteRef/>
      </w:r>
      <w:r>
        <w:t xml:space="preserve"> </w:t>
      </w:r>
      <w:r w:rsidR="00E32354">
        <w:t>ARTÍCULO  252. Es auténtico un documento cuando existe certeza sobre la persona que lo ha elaborado, manuscrito o firmado. El documento público se presume auténtico, mientras no se compruebe lo contrario mediante tacha de falsedad.</w:t>
      </w:r>
    </w:p>
    <w:p w14:paraId="53525600" w14:textId="77777777" w:rsidR="00E32354" w:rsidRDefault="00E32354" w:rsidP="00E32354">
      <w:pPr>
        <w:pStyle w:val="Textonotapie"/>
        <w:jc w:val="both"/>
      </w:pPr>
      <w:r>
        <w:t>El documento privado es auténtico en los siguientes casos:</w:t>
      </w:r>
    </w:p>
    <w:p w14:paraId="3A1C97A5" w14:textId="77777777" w:rsidR="00E32354" w:rsidRDefault="00E32354" w:rsidP="00E32354">
      <w:pPr>
        <w:pStyle w:val="Textonotapie"/>
        <w:jc w:val="both"/>
      </w:pPr>
      <w:r>
        <w:t>1. Si ha sido reconocido ante el juez o notario, o si judicialmente se ordenó tenerlo por reconocido.</w:t>
      </w:r>
    </w:p>
    <w:p w14:paraId="6DAE0190" w14:textId="77777777" w:rsidR="00E32354" w:rsidRDefault="00E32354" w:rsidP="00E32354">
      <w:pPr>
        <w:pStyle w:val="Textonotapie"/>
        <w:jc w:val="both"/>
      </w:pPr>
      <w:r>
        <w:t>2. Si fue inscrito en un registro público a petición de quien lo firmó.</w:t>
      </w:r>
    </w:p>
    <w:p w14:paraId="69B40157" w14:textId="77777777" w:rsidR="00E32354" w:rsidRDefault="00E32354" w:rsidP="00E32354">
      <w:pPr>
        <w:pStyle w:val="Textonotapie"/>
        <w:jc w:val="both"/>
      </w:pPr>
      <w:r>
        <w:t>3. Si habiéndose aportado a un proceso y afirmado estar suscrito, o haber sido manuscrito por la parte contra quien se opone, ésta no lo tachó de falso oportunamente, o los sucesores del causante a quien se atribuye dejaren de hacer la manifestación contemplada en el inciso segundo del artículo 289.</w:t>
      </w:r>
    </w:p>
    <w:p w14:paraId="6F00F34C" w14:textId="77777777" w:rsidR="00E32354" w:rsidRDefault="00E32354" w:rsidP="00E32354">
      <w:pPr>
        <w:pStyle w:val="Textonotapie"/>
        <w:jc w:val="both"/>
      </w:pPr>
      <w:r>
        <w:t>Esta norma se aplicará también a las reproducciones mecánicas de la voz o de la imagen de la parte contra quien se aducen, afirmándose que corresponde a ella.</w:t>
      </w:r>
    </w:p>
    <w:p w14:paraId="374D7D00" w14:textId="77777777" w:rsidR="00E32354" w:rsidRDefault="00E32354" w:rsidP="00E32354">
      <w:pPr>
        <w:pStyle w:val="Textonotapie"/>
        <w:jc w:val="both"/>
      </w:pPr>
      <w:r>
        <w:t>4. Si fue reconocido implícitamente de conformidad con el artículo 276.</w:t>
      </w:r>
    </w:p>
    <w:p w14:paraId="3AE62703" w14:textId="77777777" w:rsidR="00E32354" w:rsidRDefault="00E32354" w:rsidP="00E32354">
      <w:pPr>
        <w:pStyle w:val="Textonotapie"/>
        <w:jc w:val="both"/>
      </w:pPr>
      <w:r>
        <w:t>5. Si se declaró auténtico en providencia judicial dictada en proceso anterior, con audiencia de la parte contra quien se opone en el nuevo proceso, o en la diligencia de reconocimiento de que trata el artículo 274.</w:t>
      </w:r>
    </w:p>
    <w:p w14:paraId="3C314159" w14:textId="28ECACBB" w:rsidR="00575FE3" w:rsidRPr="00575FE3" w:rsidRDefault="00E32354" w:rsidP="00E32354">
      <w:pPr>
        <w:pStyle w:val="Textonotapie"/>
        <w:jc w:val="both"/>
      </w:pPr>
      <w:r>
        <w:t>Se presumen auténticos los libros de comercio debidamente registrados y llevados en legal forma, el contenido y las firmas de pólizas de seguros y recibos de pago de sus primas, certificados, recibos, bonos y títulos de inversión en establecimientos de crédito y contratos de prenda con éstos, cartas de crédito, contratos de cuentas corrientes bancarias, extractos del movimiento de éstas y de cuentas con aquellos establecimientos, recibos en consignación y comprobantes de créditos, de débitos y de entrega de chequeras, emitidos por los mismos establecimiento, y los títulos de acciones en sociedades comerciales y bonos emitidos por éstas, títulos valores, certificados y títulos de almacenes generales de depósito, y demás documentos privados a los cuales la ley otorgue tal presunción</w:t>
      </w:r>
    </w:p>
  </w:footnote>
  <w:footnote w:id="15">
    <w:p w14:paraId="2A446C47" w14:textId="280005C1" w:rsidR="00477C44" w:rsidRPr="00477C44" w:rsidRDefault="00477C44" w:rsidP="00A64580">
      <w:pPr>
        <w:pStyle w:val="Textonotapie"/>
        <w:jc w:val="both"/>
      </w:pPr>
      <w:r>
        <w:rPr>
          <w:rStyle w:val="Refdenotaalpie"/>
        </w:rPr>
        <w:footnoteRef/>
      </w:r>
      <w:r>
        <w:t xml:space="preserve"> En folios 755 o 17 se deja constancia de la </w:t>
      </w:r>
      <w:r w:rsidR="00A64580">
        <w:t xml:space="preserve">falta de comparecencia para rendir testimonio, por parte de Horacio Ospina Reyes y Ana Patricia Suárez; en folio 758 o 19 se deja constancia de que Luis Fernando Ospina y Carmenza de Jesús Moreno Gutiérrez tampoco asistieron a la diligencia en la cual debían rendir testimonio; en folio 759 o 20 lo mismo pasa con Álvaro Vargas López y Cecilia Yepes López. </w:t>
      </w:r>
      <w:r w:rsidR="008602E2">
        <w:t>En folio 768 o 24 consta que tampoco asistió a esa diligencia Carlos Edward Ospina Reyes.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BDE46" w14:textId="77777777" w:rsidR="00477C44" w:rsidRDefault="00477C44">
    <w:pPr>
      <w:pStyle w:val="Encabezado"/>
      <w:jc w:val="right"/>
    </w:pPr>
  </w:p>
  <w:p w14:paraId="3E5ACE24" w14:textId="2F77EDBF" w:rsidR="00477C44" w:rsidRPr="004D020D" w:rsidRDefault="00477C44" w:rsidP="002D5D3B">
    <w:pPr>
      <w:pStyle w:val="Encabezado"/>
      <w:tabs>
        <w:tab w:val="clear" w:pos="4419"/>
        <w:tab w:val="clear" w:pos="8838"/>
        <w:tab w:val="right" w:pos="8330"/>
      </w:tabs>
      <w:jc w:val="right"/>
      <w:rPr>
        <w:rFonts w:ascii="Bookman Old Style" w:hAnsi="Bookman Old Style"/>
        <w:sz w:val="20"/>
      </w:rPr>
    </w:pPr>
    <w:r w:rsidRPr="004D020D">
      <w:rPr>
        <w:rFonts w:ascii="Bookman Old Style" w:hAnsi="Bookman Old Style"/>
        <w:sz w:val="20"/>
      </w:rPr>
      <w:t>Radicación n°</w:t>
    </w:r>
    <w:r>
      <w:rPr>
        <w:rFonts w:ascii="Bookman Old Style" w:hAnsi="Bookman Old Style"/>
        <w:sz w:val="20"/>
      </w:rPr>
      <w:t xml:space="preserve"> </w:t>
    </w:r>
    <w:r w:rsidRPr="00A25AAC">
      <w:rPr>
        <w:rFonts w:ascii="Bookman Old Style" w:hAnsi="Bookman Old Style"/>
        <w:sz w:val="20"/>
      </w:rPr>
      <w:t>11001-31-</w:t>
    </w:r>
    <w:r>
      <w:rPr>
        <w:rFonts w:ascii="Bookman Old Style" w:hAnsi="Bookman Old Style"/>
        <w:sz w:val="20"/>
      </w:rPr>
      <w:t xml:space="preserve"> 012-1998-04834-01</w:t>
    </w:r>
  </w:p>
  <w:p w14:paraId="3CA30316" w14:textId="77777777" w:rsidR="00477C44" w:rsidRDefault="00477C44" w:rsidP="00EB3D10">
    <w:pPr>
      <w:jc w:val="right"/>
    </w:pPr>
  </w:p>
  <w:p w14:paraId="576690C6" w14:textId="77777777" w:rsidR="00477C44" w:rsidRDefault="00477C44"/>
  <w:p w14:paraId="17435C09" w14:textId="77777777" w:rsidR="00477C44" w:rsidRDefault="00477C44" w:rsidP="005A4F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9F116" w14:textId="12A6C5F0" w:rsidR="00477C44" w:rsidRPr="00CA14A7" w:rsidRDefault="00477C44" w:rsidP="00CA14A7">
    <w:pPr>
      <w:pStyle w:val="Encabezado"/>
      <w:jc w:val="center"/>
    </w:pPr>
    <w:r w:rsidRPr="00CA14A7">
      <w:rPr>
        <w:noProof/>
        <w:lang w:val="es-CO" w:eastAsia="es-CO"/>
      </w:rPr>
      <w:drawing>
        <wp:inline distT="0" distB="0" distL="0" distR="0" wp14:anchorId="0D7C852A" wp14:editId="191340B9">
          <wp:extent cx="1985010" cy="1985010"/>
          <wp:effectExtent l="0" t="0" r="0" b="0"/>
          <wp:docPr id="2" name="Imagen 2" descr="C:\Users\LizethC\Desktop\SalaCivil\SalaDeCasacionCivil\CivilBy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zethC\Desktop\SalaCivil\SalaDeCasacionCivil\CivilBy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5010" cy="1985010"/>
                  </a:xfrm>
                  <a:prstGeom prst="rect">
                    <a:avLst/>
                  </a:prstGeom>
                  <a:noFill/>
                  <a:ln>
                    <a:noFill/>
                  </a:ln>
                </pic:spPr>
              </pic:pic>
            </a:graphicData>
          </a:graphic>
        </wp:inline>
      </w:drawing>
    </w:r>
  </w:p>
  <w:p w14:paraId="0A1F503A" w14:textId="77777777" w:rsidR="00477C44" w:rsidRDefault="00477C44"/>
  <w:p w14:paraId="45B434A1" w14:textId="77777777" w:rsidR="00477C44" w:rsidRDefault="00477C44" w:rsidP="005A4F9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4530"/>
    <w:multiLevelType w:val="multilevel"/>
    <w:tmpl w:val="5DBA0D60"/>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ascii="Bookman Old Style" w:hAnsi="Bookman Old Style" w:hint="default"/>
        <w:sz w:val="28"/>
      </w:rPr>
    </w:lvl>
    <w:lvl w:ilvl="2">
      <w:start w:val="1"/>
      <w:numFmt w:val="decimal"/>
      <w:lvlText w:val="%3."/>
      <w:lvlJc w:val="left"/>
      <w:pPr>
        <w:ind w:left="0" w:firstLine="1440"/>
      </w:pPr>
      <w:rPr>
        <w:rFonts w:hint="default"/>
        <w:b/>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 w15:restartNumberingAfterBreak="0">
    <w:nsid w:val="00BF3CE4"/>
    <w:multiLevelType w:val="multilevel"/>
    <w:tmpl w:val="DCC86916"/>
    <w:lvl w:ilvl="0">
      <w:start w:val="1"/>
      <w:numFmt w:val="upperRoman"/>
      <w:lvlText w:val="%1."/>
      <w:lvlJc w:val="left"/>
      <w:pPr>
        <w:ind w:left="0" w:firstLine="0"/>
      </w:pPr>
      <w:rPr>
        <w:rFonts w:hint="default"/>
      </w:rPr>
    </w:lvl>
    <w:lvl w:ilvl="1">
      <w:start w:val="1"/>
      <w:numFmt w:val="upperLetter"/>
      <w:lvlText w:val="%2."/>
      <w:lvlJc w:val="left"/>
      <w:pPr>
        <w:ind w:left="0" w:firstLine="680"/>
      </w:pPr>
      <w:rPr>
        <w:rFonts w:ascii="Bookman Old Style" w:hAnsi="Bookman Old Style" w:hint="default"/>
        <w:sz w:val="28"/>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 w15:restartNumberingAfterBreak="0">
    <w:nsid w:val="0B9500D7"/>
    <w:multiLevelType w:val="hybridMultilevel"/>
    <w:tmpl w:val="ADDEB6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D233251"/>
    <w:multiLevelType w:val="hybridMultilevel"/>
    <w:tmpl w:val="F404C18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E9F2556"/>
    <w:multiLevelType w:val="hybridMultilevel"/>
    <w:tmpl w:val="17C8CC84"/>
    <w:lvl w:ilvl="0" w:tplc="540A0005">
      <w:start w:val="1"/>
      <w:numFmt w:val="bullet"/>
      <w:lvlText w:val=""/>
      <w:lvlJc w:val="left"/>
      <w:pPr>
        <w:ind w:left="2988" w:hanging="360"/>
      </w:pPr>
      <w:rPr>
        <w:rFonts w:ascii="Wingdings" w:hAnsi="Wingdings" w:hint="default"/>
      </w:rPr>
    </w:lvl>
    <w:lvl w:ilvl="1" w:tplc="240A0003" w:tentative="1">
      <w:start w:val="1"/>
      <w:numFmt w:val="bullet"/>
      <w:lvlText w:val="o"/>
      <w:lvlJc w:val="left"/>
      <w:pPr>
        <w:ind w:left="3708" w:hanging="360"/>
      </w:pPr>
      <w:rPr>
        <w:rFonts w:ascii="Courier New" w:hAnsi="Courier New" w:cs="Courier New" w:hint="default"/>
      </w:rPr>
    </w:lvl>
    <w:lvl w:ilvl="2" w:tplc="240A0005" w:tentative="1">
      <w:start w:val="1"/>
      <w:numFmt w:val="bullet"/>
      <w:lvlText w:val=""/>
      <w:lvlJc w:val="left"/>
      <w:pPr>
        <w:ind w:left="4428" w:hanging="360"/>
      </w:pPr>
      <w:rPr>
        <w:rFonts w:ascii="Wingdings" w:hAnsi="Wingdings" w:hint="default"/>
      </w:rPr>
    </w:lvl>
    <w:lvl w:ilvl="3" w:tplc="240A0001" w:tentative="1">
      <w:start w:val="1"/>
      <w:numFmt w:val="bullet"/>
      <w:lvlText w:val=""/>
      <w:lvlJc w:val="left"/>
      <w:pPr>
        <w:ind w:left="5148" w:hanging="360"/>
      </w:pPr>
      <w:rPr>
        <w:rFonts w:ascii="Symbol" w:hAnsi="Symbol" w:hint="default"/>
      </w:rPr>
    </w:lvl>
    <w:lvl w:ilvl="4" w:tplc="240A0003" w:tentative="1">
      <w:start w:val="1"/>
      <w:numFmt w:val="bullet"/>
      <w:lvlText w:val="o"/>
      <w:lvlJc w:val="left"/>
      <w:pPr>
        <w:ind w:left="5868" w:hanging="360"/>
      </w:pPr>
      <w:rPr>
        <w:rFonts w:ascii="Courier New" w:hAnsi="Courier New" w:cs="Courier New" w:hint="default"/>
      </w:rPr>
    </w:lvl>
    <w:lvl w:ilvl="5" w:tplc="240A0005" w:tentative="1">
      <w:start w:val="1"/>
      <w:numFmt w:val="bullet"/>
      <w:lvlText w:val=""/>
      <w:lvlJc w:val="left"/>
      <w:pPr>
        <w:ind w:left="6588" w:hanging="360"/>
      </w:pPr>
      <w:rPr>
        <w:rFonts w:ascii="Wingdings" w:hAnsi="Wingdings" w:hint="default"/>
      </w:rPr>
    </w:lvl>
    <w:lvl w:ilvl="6" w:tplc="240A0001" w:tentative="1">
      <w:start w:val="1"/>
      <w:numFmt w:val="bullet"/>
      <w:lvlText w:val=""/>
      <w:lvlJc w:val="left"/>
      <w:pPr>
        <w:ind w:left="7308" w:hanging="360"/>
      </w:pPr>
      <w:rPr>
        <w:rFonts w:ascii="Symbol" w:hAnsi="Symbol" w:hint="default"/>
      </w:rPr>
    </w:lvl>
    <w:lvl w:ilvl="7" w:tplc="240A0003" w:tentative="1">
      <w:start w:val="1"/>
      <w:numFmt w:val="bullet"/>
      <w:lvlText w:val="o"/>
      <w:lvlJc w:val="left"/>
      <w:pPr>
        <w:ind w:left="8028" w:hanging="360"/>
      </w:pPr>
      <w:rPr>
        <w:rFonts w:ascii="Courier New" w:hAnsi="Courier New" w:cs="Courier New" w:hint="default"/>
      </w:rPr>
    </w:lvl>
    <w:lvl w:ilvl="8" w:tplc="240A0005" w:tentative="1">
      <w:start w:val="1"/>
      <w:numFmt w:val="bullet"/>
      <w:lvlText w:val=""/>
      <w:lvlJc w:val="left"/>
      <w:pPr>
        <w:ind w:left="8748" w:hanging="360"/>
      </w:pPr>
      <w:rPr>
        <w:rFonts w:ascii="Wingdings" w:hAnsi="Wingdings" w:hint="default"/>
      </w:rPr>
    </w:lvl>
  </w:abstractNum>
  <w:abstractNum w:abstractNumId="5" w15:restartNumberingAfterBreak="0">
    <w:nsid w:val="0F59765D"/>
    <w:multiLevelType w:val="multilevel"/>
    <w:tmpl w:val="540A0027"/>
    <w:lvl w:ilvl="0">
      <w:start w:val="1"/>
      <w:numFmt w:val="upperRoman"/>
      <w:lvlText w:val="%1."/>
      <w:lvlJc w:val="left"/>
      <w:pPr>
        <w:ind w:left="1416" w:firstLine="0"/>
      </w:pPr>
    </w:lvl>
    <w:lvl w:ilvl="1">
      <w:start w:val="1"/>
      <w:numFmt w:val="upperLetter"/>
      <w:lvlText w:val="%2."/>
      <w:lvlJc w:val="left"/>
      <w:pPr>
        <w:ind w:left="2136" w:firstLine="0"/>
      </w:pPr>
    </w:lvl>
    <w:lvl w:ilvl="2">
      <w:start w:val="1"/>
      <w:numFmt w:val="decimal"/>
      <w:lvlText w:val="%3."/>
      <w:lvlJc w:val="left"/>
      <w:pPr>
        <w:ind w:left="2856" w:firstLine="0"/>
      </w:pPr>
    </w:lvl>
    <w:lvl w:ilvl="3">
      <w:start w:val="1"/>
      <w:numFmt w:val="lowerLetter"/>
      <w:lvlText w:val="%4)"/>
      <w:lvlJc w:val="left"/>
      <w:pPr>
        <w:ind w:left="3576" w:firstLine="0"/>
      </w:pPr>
    </w:lvl>
    <w:lvl w:ilvl="4">
      <w:start w:val="1"/>
      <w:numFmt w:val="decimal"/>
      <w:lvlText w:val="(%5)"/>
      <w:lvlJc w:val="left"/>
      <w:pPr>
        <w:ind w:left="4296" w:firstLine="0"/>
      </w:pPr>
    </w:lvl>
    <w:lvl w:ilvl="5">
      <w:start w:val="1"/>
      <w:numFmt w:val="lowerLetter"/>
      <w:lvlText w:val="(%6)"/>
      <w:lvlJc w:val="left"/>
      <w:pPr>
        <w:ind w:left="5016" w:firstLine="0"/>
      </w:pPr>
    </w:lvl>
    <w:lvl w:ilvl="6">
      <w:start w:val="1"/>
      <w:numFmt w:val="lowerRoman"/>
      <w:lvlText w:val="(%7)"/>
      <w:lvlJc w:val="left"/>
      <w:pPr>
        <w:ind w:left="5736" w:firstLine="0"/>
      </w:pPr>
    </w:lvl>
    <w:lvl w:ilvl="7">
      <w:start w:val="1"/>
      <w:numFmt w:val="lowerLetter"/>
      <w:lvlText w:val="(%8)"/>
      <w:lvlJc w:val="left"/>
      <w:pPr>
        <w:ind w:left="6456" w:firstLine="0"/>
      </w:pPr>
    </w:lvl>
    <w:lvl w:ilvl="8">
      <w:start w:val="1"/>
      <w:numFmt w:val="lowerRoman"/>
      <w:lvlText w:val="(%9)"/>
      <w:lvlJc w:val="left"/>
      <w:pPr>
        <w:ind w:left="7176" w:firstLine="0"/>
      </w:pPr>
    </w:lvl>
  </w:abstractNum>
  <w:abstractNum w:abstractNumId="6" w15:restartNumberingAfterBreak="0">
    <w:nsid w:val="115A628E"/>
    <w:multiLevelType w:val="hybridMultilevel"/>
    <w:tmpl w:val="AA4A5C2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4721E67"/>
    <w:multiLevelType w:val="multilevel"/>
    <w:tmpl w:val="0B76F36A"/>
    <w:lvl w:ilvl="0">
      <w:start w:val="1"/>
      <w:numFmt w:val="upperRoman"/>
      <w:lvlText w:val="%1."/>
      <w:lvlJc w:val="left"/>
      <w:pPr>
        <w:ind w:left="1416" w:firstLine="0"/>
      </w:pPr>
    </w:lvl>
    <w:lvl w:ilvl="1">
      <w:start w:val="1"/>
      <w:numFmt w:val="upperLetter"/>
      <w:lvlText w:val="%2."/>
      <w:lvlJc w:val="left"/>
      <w:pPr>
        <w:ind w:left="2136" w:firstLine="0"/>
      </w:pPr>
      <w:rPr>
        <w:rFonts w:ascii="Bookman Old Style" w:hAnsi="Bookman Old Style" w:hint="default"/>
        <w:b/>
        <w:sz w:val="28"/>
      </w:rPr>
    </w:lvl>
    <w:lvl w:ilvl="2">
      <w:start w:val="1"/>
      <w:numFmt w:val="decimal"/>
      <w:lvlText w:val="%3."/>
      <w:lvlJc w:val="left"/>
      <w:pPr>
        <w:ind w:left="2856" w:firstLine="0"/>
      </w:pPr>
    </w:lvl>
    <w:lvl w:ilvl="3">
      <w:start w:val="1"/>
      <w:numFmt w:val="lowerLetter"/>
      <w:lvlText w:val="%4)"/>
      <w:lvlJc w:val="left"/>
      <w:pPr>
        <w:ind w:left="3576" w:firstLine="0"/>
      </w:pPr>
    </w:lvl>
    <w:lvl w:ilvl="4">
      <w:start w:val="1"/>
      <w:numFmt w:val="decimal"/>
      <w:lvlText w:val="(%5)"/>
      <w:lvlJc w:val="left"/>
      <w:pPr>
        <w:ind w:left="4296" w:firstLine="0"/>
      </w:pPr>
    </w:lvl>
    <w:lvl w:ilvl="5">
      <w:start w:val="1"/>
      <w:numFmt w:val="lowerLetter"/>
      <w:lvlText w:val="(%6)"/>
      <w:lvlJc w:val="left"/>
      <w:pPr>
        <w:ind w:left="5016" w:firstLine="0"/>
      </w:pPr>
    </w:lvl>
    <w:lvl w:ilvl="6">
      <w:start w:val="1"/>
      <w:numFmt w:val="lowerRoman"/>
      <w:lvlText w:val="(%7)"/>
      <w:lvlJc w:val="left"/>
      <w:pPr>
        <w:ind w:left="5736" w:firstLine="0"/>
      </w:pPr>
    </w:lvl>
    <w:lvl w:ilvl="7">
      <w:start w:val="1"/>
      <w:numFmt w:val="lowerLetter"/>
      <w:lvlText w:val="(%8)"/>
      <w:lvlJc w:val="left"/>
      <w:pPr>
        <w:ind w:left="6456" w:firstLine="0"/>
      </w:pPr>
    </w:lvl>
    <w:lvl w:ilvl="8">
      <w:start w:val="1"/>
      <w:numFmt w:val="lowerRoman"/>
      <w:lvlText w:val="(%9)"/>
      <w:lvlJc w:val="left"/>
      <w:pPr>
        <w:ind w:left="7176" w:firstLine="0"/>
      </w:pPr>
    </w:lvl>
  </w:abstractNum>
  <w:abstractNum w:abstractNumId="8" w15:restartNumberingAfterBreak="0">
    <w:nsid w:val="15B156C4"/>
    <w:multiLevelType w:val="hybridMultilevel"/>
    <w:tmpl w:val="D5DAA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7CF0E0A"/>
    <w:multiLevelType w:val="hybridMultilevel"/>
    <w:tmpl w:val="6360F362"/>
    <w:lvl w:ilvl="0" w:tplc="67C08CC2">
      <w:start w:val="2"/>
      <w:numFmt w:val="bullet"/>
      <w:lvlText w:val="-"/>
      <w:lvlJc w:val="left"/>
      <w:pPr>
        <w:ind w:left="720" w:hanging="360"/>
      </w:pPr>
      <w:rPr>
        <w:rFonts w:ascii="Bookman Old Style" w:eastAsia="Times New Roman" w:hAnsi="Bookman Old Style"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F3D197A"/>
    <w:multiLevelType w:val="multilevel"/>
    <w:tmpl w:val="3C18E3EA"/>
    <w:lvl w:ilvl="0">
      <w:start w:val="1"/>
      <w:numFmt w:val="upperRoman"/>
      <w:lvlText w:val="%1."/>
      <w:lvlJc w:val="left"/>
      <w:pPr>
        <w:ind w:left="708" w:firstLine="0"/>
      </w:pPr>
    </w:lvl>
    <w:lvl w:ilvl="1">
      <w:start w:val="1"/>
      <w:numFmt w:val="upperLetter"/>
      <w:lvlText w:val="%2."/>
      <w:lvlJc w:val="left"/>
      <w:pPr>
        <w:ind w:left="1428" w:firstLine="0"/>
      </w:pPr>
      <w:rPr>
        <w:rFonts w:ascii="Bookman Old Style" w:hAnsi="Bookman Old Style" w:hint="default"/>
        <w:sz w:val="28"/>
      </w:rPr>
    </w:lvl>
    <w:lvl w:ilvl="2">
      <w:start w:val="1"/>
      <w:numFmt w:val="decimal"/>
      <w:lvlText w:val="%3."/>
      <w:lvlJc w:val="left"/>
      <w:pPr>
        <w:ind w:left="2148" w:firstLine="0"/>
      </w:pPr>
    </w:lvl>
    <w:lvl w:ilvl="3">
      <w:start w:val="1"/>
      <w:numFmt w:val="lowerLetter"/>
      <w:lvlText w:val="%4)"/>
      <w:lvlJc w:val="left"/>
      <w:pPr>
        <w:ind w:left="2868" w:firstLine="0"/>
      </w:pPr>
    </w:lvl>
    <w:lvl w:ilvl="4">
      <w:start w:val="1"/>
      <w:numFmt w:val="decimal"/>
      <w:lvlText w:val="(%5)"/>
      <w:lvlJc w:val="left"/>
      <w:pPr>
        <w:ind w:left="3588" w:firstLine="0"/>
      </w:pPr>
    </w:lvl>
    <w:lvl w:ilvl="5">
      <w:start w:val="1"/>
      <w:numFmt w:val="lowerLetter"/>
      <w:lvlText w:val="(%6)"/>
      <w:lvlJc w:val="left"/>
      <w:pPr>
        <w:ind w:left="4308" w:firstLine="0"/>
      </w:pPr>
    </w:lvl>
    <w:lvl w:ilvl="6">
      <w:start w:val="1"/>
      <w:numFmt w:val="lowerRoman"/>
      <w:lvlText w:val="(%7)"/>
      <w:lvlJc w:val="left"/>
      <w:pPr>
        <w:ind w:left="5028" w:firstLine="0"/>
      </w:pPr>
    </w:lvl>
    <w:lvl w:ilvl="7">
      <w:start w:val="1"/>
      <w:numFmt w:val="lowerLetter"/>
      <w:lvlText w:val="(%8)"/>
      <w:lvlJc w:val="left"/>
      <w:pPr>
        <w:ind w:left="5748" w:firstLine="0"/>
      </w:pPr>
    </w:lvl>
    <w:lvl w:ilvl="8">
      <w:start w:val="1"/>
      <w:numFmt w:val="lowerRoman"/>
      <w:lvlText w:val="(%9)"/>
      <w:lvlJc w:val="left"/>
      <w:pPr>
        <w:ind w:left="6468" w:firstLine="0"/>
      </w:pPr>
    </w:lvl>
  </w:abstractNum>
  <w:abstractNum w:abstractNumId="11" w15:restartNumberingAfterBreak="0">
    <w:nsid w:val="2F3008E0"/>
    <w:multiLevelType w:val="multilevel"/>
    <w:tmpl w:val="3C18E3EA"/>
    <w:lvl w:ilvl="0">
      <w:start w:val="1"/>
      <w:numFmt w:val="upperRoman"/>
      <w:lvlText w:val="%1."/>
      <w:lvlJc w:val="left"/>
      <w:pPr>
        <w:ind w:left="708" w:firstLine="0"/>
      </w:pPr>
      <w:rPr>
        <w:rFonts w:hint="default"/>
      </w:rPr>
    </w:lvl>
    <w:lvl w:ilvl="1">
      <w:start w:val="1"/>
      <w:numFmt w:val="upperLetter"/>
      <w:lvlText w:val="%2."/>
      <w:lvlJc w:val="left"/>
      <w:pPr>
        <w:ind w:left="1428" w:firstLine="0"/>
      </w:pPr>
      <w:rPr>
        <w:rFonts w:ascii="Bookman Old Style" w:hAnsi="Bookman Old Style" w:hint="default"/>
        <w:sz w:val="28"/>
      </w:rPr>
    </w:lvl>
    <w:lvl w:ilvl="2">
      <w:start w:val="1"/>
      <w:numFmt w:val="decimal"/>
      <w:lvlText w:val="%3."/>
      <w:lvlJc w:val="left"/>
      <w:pPr>
        <w:ind w:left="2148" w:firstLine="0"/>
      </w:pPr>
    </w:lvl>
    <w:lvl w:ilvl="3">
      <w:start w:val="1"/>
      <w:numFmt w:val="lowerLetter"/>
      <w:lvlText w:val="%4)"/>
      <w:lvlJc w:val="left"/>
      <w:pPr>
        <w:ind w:left="2868" w:firstLine="0"/>
      </w:pPr>
    </w:lvl>
    <w:lvl w:ilvl="4">
      <w:start w:val="1"/>
      <w:numFmt w:val="decimal"/>
      <w:lvlText w:val="(%5)"/>
      <w:lvlJc w:val="left"/>
      <w:pPr>
        <w:ind w:left="3588" w:firstLine="0"/>
      </w:pPr>
    </w:lvl>
    <w:lvl w:ilvl="5">
      <w:start w:val="1"/>
      <w:numFmt w:val="lowerLetter"/>
      <w:lvlText w:val="(%6)"/>
      <w:lvlJc w:val="left"/>
      <w:pPr>
        <w:ind w:left="4308" w:firstLine="0"/>
      </w:pPr>
    </w:lvl>
    <w:lvl w:ilvl="6">
      <w:start w:val="1"/>
      <w:numFmt w:val="lowerRoman"/>
      <w:lvlText w:val="(%7)"/>
      <w:lvlJc w:val="left"/>
      <w:pPr>
        <w:ind w:left="5028" w:firstLine="0"/>
      </w:pPr>
    </w:lvl>
    <w:lvl w:ilvl="7">
      <w:start w:val="1"/>
      <w:numFmt w:val="lowerLetter"/>
      <w:lvlText w:val="(%8)"/>
      <w:lvlJc w:val="left"/>
      <w:pPr>
        <w:ind w:left="5748" w:firstLine="0"/>
      </w:pPr>
    </w:lvl>
    <w:lvl w:ilvl="8">
      <w:start w:val="1"/>
      <w:numFmt w:val="lowerRoman"/>
      <w:lvlText w:val="(%9)"/>
      <w:lvlJc w:val="left"/>
      <w:pPr>
        <w:ind w:left="6468" w:firstLine="0"/>
      </w:pPr>
    </w:lvl>
  </w:abstractNum>
  <w:abstractNum w:abstractNumId="12" w15:restartNumberingAfterBreak="0">
    <w:nsid w:val="30334673"/>
    <w:multiLevelType w:val="hybridMultilevel"/>
    <w:tmpl w:val="E798722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33F34C3"/>
    <w:multiLevelType w:val="hybridMultilevel"/>
    <w:tmpl w:val="D72C2DA2"/>
    <w:lvl w:ilvl="0" w:tplc="7CE84E98">
      <w:start w:val="1"/>
      <w:numFmt w:val="upperLetter"/>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14" w15:restartNumberingAfterBreak="0">
    <w:nsid w:val="33574873"/>
    <w:multiLevelType w:val="hybridMultilevel"/>
    <w:tmpl w:val="873EBDA0"/>
    <w:lvl w:ilvl="0" w:tplc="B1964DA0">
      <w:start w:val="1"/>
      <w:numFmt w:val="upperLetter"/>
      <w:lvlText w:val="%1."/>
      <w:lvlJc w:val="left"/>
      <w:pPr>
        <w:ind w:left="1114" w:hanging="405"/>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5" w15:restartNumberingAfterBreak="0">
    <w:nsid w:val="342E0A6F"/>
    <w:multiLevelType w:val="hybridMultilevel"/>
    <w:tmpl w:val="862CB340"/>
    <w:lvl w:ilvl="0" w:tplc="7CE84E98">
      <w:start w:val="1"/>
      <w:numFmt w:val="upp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6" w15:restartNumberingAfterBreak="0">
    <w:nsid w:val="39E714F7"/>
    <w:multiLevelType w:val="hybridMultilevel"/>
    <w:tmpl w:val="AB682408"/>
    <w:lvl w:ilvl="0" w:tplc="9E8CD39C">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7" w15:restartNumberingAfterBreak="0">
    <w:nsid w:val="3AD831AC"/>
    <w:multiLevelType w:val="hybridMultilevel"/>
    <w:tmpl w:val="A9F82308"/>
    <w:lvl w:ilvl="0" w:tplc="D0D2C686">
      <w:start w:val="1"/>
      <w:numFmt w:val="decimal"/>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8" w15:restartNumberingAfterBreak="0">
    <w:nsid w:val="432809F6"/>
    <w:multiLevelType w:val="hybridMultilevel"/>
    <w:tmpl w:val="FA621FF4"/>
    <w:lvl w:ilvl="0" w:tplc="B17EB5B8">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9" w15:restartNumberingAfterBreak="0">
    <w:nsid w:val="462C3FB4"/>
    <w:multiLevelType w:val="hybridMultilevel"/>
    <w:tmpl w:val="3ED4D9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7647B7D"/>
    <w:multiLevelType w:val="multilevel"/>
    <w:tmpl w:val="3C18E3EA"/>
    <w:lvl w:ilvl="0">
      <w:start w:val="1"/>
      <w:numFmt w:val="upperRoman"/>
      <w:lvlText w:val="%1."/>
      <w:lvlJc w:val="left"/>
      <w:pPr>
        <w:ind w:left="0" w:firstLine="0"/>
      </w:pPr>
    </w:lvl>
    <w:lvl w:ilvl="1">
      <w:start w:val="1"/>
      <w:numFmt w:val="upperLetter"/>
      <w:lvlText w:val="%2."/>
      <w:lvlJc w:val="left"/>
      <w:pPr>
        <w:ind w:left="720" w:firstLine="0"/>
      </w:pPr>
      <w:rPr>
        <w:rFonts w:ascii="Bookman Old Style" w:hAnsi="Bookman Old Style" w:hint="default"/>
        <w:sz w:val="28"/>
      </w:r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1" w15:restartNumberingAfterBreak="0">
    <w:nsid w:val="4A5A26FA"/>
    <w:multiLevelType w:val="multilevel"/>
    <w:tmpl w:val="0B76F36A"/>
    <w:lvl w:ilvl="0">
      <w:start w:val="1"/>
      <w:numFmt w:val="upperRoman"/>
      <w:lvlText w:val="%1."/>
      <w:lvlJc w:val="left"/>
      <w:pPr>
        <w:ind w:left="0" w:firstLine="0"/>
      </w:pPr>
    </w:lvl>
    <w:lvl w:ilvl="1">
      <w:start w:val="1"/>
      <w:numFmt w:val="upperLetter"/>
      <w:lvlText w:val="%2."/>
      <w:lvlJc w:val="left"/>
      <w:pPr>
        <w:ind w:left="720" w:firstLine="0"/>
      </w:pPr>
      <w:rPr>
        <w:rFonts w:ascii="Bookman Old Style" w:hAnsi="Bookman Old Style" w:hint="default"/>
        <w:b/>
        <w:sz w:val="28"/>
      </w:r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4B87356B"/>
    <w:multiLevelType w:val="multilevel"/>
    <w:tmpl w:val="3C18E3EA"/>
    <w:lvl w:ilvl="0">
      <w:start w:val="1"/>
      <w:numFmt w:val="upperRoman"/>
      <w:lvlText w:val="%1."/>
      <w:lvlJc w:val="left"/>
      <w:pPr>
        <w:ind w:left="1416" w:firstLine="0"/>
      </w:pPr>
    </w:lvl>
    <w:lvl w:ilvl="1">
      <w:start w:val="1"/>
      <w:numFmt w:val="upperLetter"/>
      <w:lvlText w:val="%2."/>
      <w:lvlJc w:val="left"/>
      <w:pPr>
        <w:ind w:left="2136" w:firstLine="0"/>
      </w:pPr>
      <w:rPr>
        <w:rFonts w:ascii="Bookman Old Style" w:hAnsi="Bookman Old Style" w:hint="default"/>
        <w:sz w:val="28"/>
      </w:rPr>
    </w:lvl>
    <w:lvl w:ilvl="2">
      <w:start w:val="1"/>
      <w:numFmt w:val="decimal"/>
      <w:lvlText w:val="%3."/>
      <w:lvlJc w:val="left"/>
      <w:pPr>
        <w:ind w:left="2856" w:firstLine="0"/>
      </w:pPr>
    </w:lvl>
    <w:lvl w:ilvl="3">
      <w:start w:val="1"/>
      <w:numFmt w:val="lowerLetter"/>
      <w:lvlText w:val="%4)"/>
      <w:lvlJc w:val="left"/>
      <w:pPr>
        <w:ind w:left="3576" w:firstLine="0"/>
      </w:pPr>
    </w:lvl>
    <w:lvl w:ilvl="4">
      <w:start w:val="1"/>
      <w:numFmt w:val="decimal"/>
      <w:lvlText w:val="(%5)"/>
      <w:lvlJc w:val="left"/>
      <w:pPr>
        <w:ind w:left="4296" w:firstLine="0"/>
      </w:pPr>
    </w:lvl>
    <w:lvl w:ilvl="5">
      <w:start w:val="1"/>
      <w:numFmt w:val="lowerLetter"/>
      <w:lvlText w:val="(%6)"/>
      <w:lvlJc w:val="left"/>
      <w:pPr>
        <w:ind w:left="5016" w:firstLine="0"/>
      </w:pPr>
    </w:lvl>
    <w:lvl w:ilvl="6">
      <w:start w:val="1"/>
      <w:numFmt w:val="lowerRoman"/>
      <w:lvlText w:val="(%7)"/>
      <w:lvlJc w:val="left"/>
      <w:pPr>
        <w:ind w:left="5736" w:firstLine="0"/>
      </w:pPr>
    </w:lvl>
    <w:lvl w:ilvl="7">
      <w:start w:val="1"/>
      <w:numFmt w:val="lowerLetter"/>
      <w:lvlText w:val="(%8)"/>
      <w:lvlJc w:val="left"/>
      <w:pPr>
        <w:ind w:left="6456" w:firstLine="0"/>
      </w:pPr>
    </w:lvl>
    <w:lvl w:ilvl="8">
      <w:start w:val="1"/>
      <w:numFmt w:val="lowerRoman"/>
      <w:lvlText w:val="(%9)"/>
      <w:lvlJc w:val="left"/>
      <w:pPr>
        <w:ind w:left="7176" w:firstLine="0"/>
      </w:pPr>
    </w:lvl>
  </w:abstractNum>
  <w:abstractNum w:abstractNumId="23" w15:restartNumberingAfterBreak="0">
    <w:nsid w:val="4DA87727"/>
    <w:multiLevelType w:val="hybridMultilevel"/>
    <w:tmpl w:val="B8CA917A"/>
    <w:lvl w:ilvl="0" w:tplc="240A000F">
      <w:start w:val="1"/>
      <w:numFmt w:val="decimal"/>
      <w:lvlText w:val="%1."/>
      <w:lvlJc w:val="left"/>
      <w:pPr>
        <w:ind w:left="1429" w:hanging="360"/>
      </w:pPr>
    </w:lvl>
    <w:lvl w:ilvl="1" w:tplc="240A0019" w:tentative="1">
      <w:start w:val="1"/>
      <w:numFmt w:val="lowerLetter"/>
      <w:lvlText w:val="%2."/>
      <w:lvlJc w:val="left"/>
      <w:pPr>
        <w:ind w:left="2149" w:hanging="360"/>
      </w:pPr>
    </w:lvl>
    <w:lvl w:ilvl="2" w:tplc="240A001B" w:tentative="1">
      <w:start w:val="1"/>
      <w:numFmt w:val="lowerRoman"/>
      <w:lvlText w:val="%3."/>
      <w:lvlJc w:val="right"/>
      <w:pPr>
        <w:ind w:left="2869" w:hanging="180"/>
      </w:pPr>
    </w:lvl>
    <w:lvl w:ilvl="3" w:tplc="240A000F" w:tentative="1">
      <w:start w:val="1"/>
      <w:numFmt w:val="decimal"/>
      <w:lvlText w:val="%4."/>
      <w:lvlJc w:val="left"/>
      <w:pPr>
        <w:ind w:left="3589" w:hanging="360"/>
      </w:pPr>
    </w:lvl>
    <w:lvl w:ilvl="4" w:tplc="240A0019" w:tentative="1">
      <w:start w:val="1"/>
      <w:numFmt w:val="lowerLetter"/>
      <w:lvlText w:val="%5."/>
      <w:lvlJc w:val="left"/>
      <w:pPr>
        <w:ind w:left="4309" w:hanging="360"/>
      </w:pPr>
    </w:lvl>
    <w:lvl w:ilvl="5" w:tplc="240A001B" w:tentative="1">
      <w:start w:val="1"/>
      <w:numFmt w:val="lowerRoman"/>
      <w:lvlText w:val="%6."/>
      <w:lvlJc w:val="right"/>
      <w:pPr>
        <w:ind w:left="5029" w:hanging="180"/>
      </w:pPr>
    </w:lvl>
    <w:lvl w:ilvl="6" w:tplc="240A000F" w:tentative="1">
      <w:start w:val="1"/>
      <w:numFmt w:val="decimal"/>
      <w:lvlText w:val="%7."/>
      <w:lvlJc w:val="left"/>
      <w:pPr>
        <w:ind w:left="5749" w:hanging="360"/>
      </w:pPr>
    </w:lvl>
    <w:lvl w:ilvl="7" w:tplc="240A0019" w:tentative="1">
      <w:start w:val="1"/>
      <w:numFmt w:val="lowerLetter"/>
      <w:lvlText w:val="%8."/>
      <w:lvlJc w:val="left"/>
      <w:pPr>
        <w:ind w:left="6469" w:hanging="360"/>
      </w:pPr>
    </w:lvl>
    <w:lvl w:ilvl="8" w:tplc="240A001B" w:tentative="1">
      <w:start w:val="1"/>
      <w:numFmt w:val="lowerRoman"/>
      <w:lvlText w:val="%9."/>
      <w:lvlJc w:val="right"/>
      <w:pPr>
        <w:ind w:left="7189" w:hanging="180"/>
      </w:pPr>
    </w:lvl>
  </w:abstractNum>
  <w:abstractNum w:abstractNumId="24" w15:restartNumberingAfterBreak="0">
    <w:nsid w:val="4E4748A3"/>
    <w:multiLevelType w:val="multilevel"/>
    <w:tmpl w:val="3C18E3EA"/>
    <w:lvl w:ilvl="0">
      <w:start w:val="1"/>
      <w:numFmt w:val="upperRoman"/>
      <w:lvlText w:val="%1."/>
      <w:lvlJc w:val="left"/>
      <w:pPr>
        <w:ind w:left="710" w:firstLine="0"/>
      </w:pPr>
    </w:lvl>
    <w:lvl w:ilvl="1">
      <w:start w:val="1"/>
      <w:numFmt w:val="upperLetter"/>
      <w:lvlText w:val="%2."/>
      <w:lvlJc w:val="left"/>
      <w:pPr>
        <w:ind w:left="1430" w:firstLine="0"/>
      </w:pPr>
      <w:rPr>
        <w:rFonts w:ascii="Bookman Old Style" w:hAnsi="Bookman Old Style" w:hint="default"/>
        <w:sz w:val="28"/>
      </w:rPr>
    </w:lvl>
    <w:lvl w:ilvl="2">
      <w:start w:val="1"/>
      <w:numFmt w:val="decimal"/>
      <w:lvlText w:val="%3."/>
      <w:lvlJc w:val="left"/>
      <w:pPr>
        <w:ind w:left="2150" w:firstLine="0"/>
      </w:pPr>
    </w:lvl>
    <w:lvl w:ilvl="3">
      <w:start w:val="1"/>
      <w:numFmt w:val="lowerLetter"/>
      <w:lvlText w:val="%4)"/>
      <w:lvlJc w:val="left"/>
      <w:pPr>
        <w:ind w:left="2870" w:firstLine="0"/>
      </w:pPr>
    </w:lvl>
    <w:lvl w:ilvl="4">
      <w:start w:val="1"/>
      <w:numFmt w:val="decimal"/>
      <w:lvlText w:val="(%5)"/>
      <w:lvlJc w:val="left"/>
      <w:pPr>
        <w:ind w:left="3590" w:firstLine="0"/>
      </w:pPr>
    </w:lvl>
    <w:lvl w:ilvl="5">
      <w:start w:val="1"/>
      <w:numFmt w:val="lowerLetter"/>
      <w:lvlText w:val="(%6)"/>
      <w:lvlJc w:val="left"/>
      <w:pPr>
        <w:ind w:left="4310" w:firstLine="0"/>
      </w:pPr>
    </w:lvl>
    <w:lvl w:ilvl="6">
      <w:start w:val="1"/>
      <w:numFmt w:val="lowerRoman"/>
      <w:lvlText w:val="(%7)"/>
      <w:lvlJc w:val="left"/>
      <w:pPr>
        <w:ind w:left="5030" w:firstLine="0"/>
      </w:pPr>
    </w:lvl>
    <w:lvl w:ilvl="7">
      <w:start w:val="1"/>
      <w:numFmt w:val="lowerLetter"/>
      <w:lvlText w:val="(%8)"/>
      <w:lvlJc w:val="left"/>
      <w:pPr>
        <w:ind w:left="5750" w:firstLine="0"/>
      </w:pPr>
    </w:lvl>
    <w:lvl w:ilvl="8">
      <w:start w:val="1"/>
      <w:numFmt w:val="lowerRoman"/>
      <w:lvlText w:val="(%9)"/>
      <w:lvlJc w:val="left"/>
      <w:pPr>
        <w:ind w:left="6470" w:firstLine="0"/>
      </w:pPr>
    </w:lvl>
  </w:abstractNum>
  <w:abstractNum w:abstractNumId="25" w15:restartNumberingAfterBreak="0">
    <w:nsid w:val="4FEE24CF"/>
    <w:multiLevelType w:val="multilevel"/>
    <w:tmpl w:val="70004B54"/>
    <w:lvl w:ilvl="0">
      <w:start w:val="1"/>
      <w:numFmt w:val="upperRoman"/>
      <w:pStyle w:val="Ttulo1"/>
      <w:lvlText w:val="%1."/>
      <w:lvlJc w:val="left"/>
      <w:pPr>
        <w:ind w:left="0" w:firstLine="0"/>
      </w:pPr>
      <w:rPr>
        <w:rFonts w:hint="default"/>
        <w:b/>
      </w:rPr>
    </w:lvl>
    <w:lvl w:ilvl="1">
      <w:start w:val="1"/>
      <w:numFmt w:val="upperLetter"/>
      <w:pStyle w:val="Ttulo2"/>
      <w:lvlText w:val="%2."/>
      <w:lvlJc w:val="left"/>
      <w:pPr>
        <w:ind w:left="0" w:firstLine="680"/>
      </w:pPr>
      <w:rPr>
        <w:rFonts w:ascii="Bookman Old Style" w:hAnsi="Bookman Old Style" w:hint="default"/>
        <w:b/>
        <w:sz w:val="28"/>
      </w:rPr>
    </w:lvl>
    <w:lvl w:ilvl="2">
      <w:start w:val="1"/>
      <w:numFmt w:val="decimal"/>
      <w:pStyle w:val="Ttulo3"/>
      <w:lvlText w:val="%3."/>
      <w:lvlJc w:val="left"/>
      <w:pPr>
        <w:ind w:left="1440" w:firstLine="0"/>
      </w:pPr>
      <w:rPr>
        <w:rFonts w:hint="default"/>
        <w:b/>
      </w:rPr>
    </w:lvl>
    <w:lvl w:ilvl="3">
      <w:start w:val="1"/>
      <w:numFmt w:val="lowerLetter"/>
      <w:pStyle w:val="Ttulo30"/>
      <w:lvlText w:val="%4)"/>
      <w:lvlJc w:val="left"/>
      <w:pPr>
        <w:ind w:left="216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tulo4"/>
      <w:lvlText w:val="(%5)"/>
      <w:lvlJc w:val="left"/>
      <w:pPr>
        <w:ind w:left="156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lvlText w:val="(%6)"/>
      <w:lvlJc w:val="left"/>
      <w:pPr>
        <w:ind w:left="3600" w:firstLine="0"/>
      </w:p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6" w15:restartNumberingAfterBreak="0">
    <w:nsid w:val="53896635"/>
    <w:multiLevelType w:val="multilevel"/>
    <w:tmpl w:val="D852837E"/>
    <w:lvl w:ilvl="0">
      <w:start w:val="1"/>
      <w:numFmt w:val="upperRoman"/>
      <w:lvlText w:val="%1."/>
      <w:lvlJc w:val="left"/>
      <w:pPr>
        <w:ind w:left="0" w:firstLine="0"/>
      </w:pPr>
      <w:rPr>
        <w:rFonts w:hint="default"/>
      </w:rPr>
    </w:lvl>
    <w:lvl w:ilvl="1">
      <w:start w:val="1"/>
      <w:numFmt w:val="upperLetter"/>
      <w:lvlText w:val="%2."/>
      <w:lvlJc w:val="left"/>
      <w:pPr>
        <w:ind w:left="0" w:firstLine="680"/>
      </w:pPr>
      <w:rPr>
        <w:rFonts w:ascii="Bookman Old Style" w:hAnsi="Bookman Old Style" w:hint="default"/>
        <w:b/>
        <w:sz w:val="28"/>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7" w15:restartNumberingAfterBreak="0">
    <w:nsid w:val="551F518F"/>
    <w:multiLevelType w:val="multilevel"/>
    <w:tmpl w:val="240A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pStyle w:val="Ttulo5"/>
      <w:lvlText w:val="(%5)"/>
      <w:lvlJc w:val="left"/>
      <w:pPr>
        <w:ind w:left="2880" w:firstLine="0"/>
      </w:pPr>
    </w:lvl>
    <w:lvl w:ilvl="5">
      <w:start w:val="1"/>
      <w:numFmt w:val="lowerLetter"/>
      <w:pStyle w:val="Ttulo6"/>
      <w:lvlText w:val="(%6)"/>
      <w:lvlJc w:val="left"/>
      <w:pPr>
        <w:ind w:left="3600" w:firstLine="0"/>
      </w:pPr>
    </w:lvl>
    <w:lvl w:ilvl="6">
      <w:start w:val="1"/>
      <w:numFmt w:val="lowerRoman"/>
      <w:pStyle w:val="Ttulo7"/>
      <w:lvlText w:val="(%7)"/>
      <w:lvlJc w:val="left"/>
      <w:pPr>
        <w:ind w:left="4320" w:firstLine="0"/>
      </w:pPr>
    </w:lvl>
    <w:lvl w:ilvl="7">
      <w:start w:val="1"/>
      <w:numFmt w:val="lowerLetter"/>
      <w:pStyle w:val="Ttulo8"/>
      <w:lvlText w:val="(%8)"/>
      <w:lvlJc w:val="left"/>
      <w:pPr>
        <w:ind w:left="5040" w:firstLine="0"/>
      </w:pPr>
    </w:lvl>
    <w:lvl w:ilvl="8">
      <w:start w:val="1"/>
      <w:numFmt w:val="lowerRoman"/>
      <w:pStyle w:val="Ttulo9"/>
      <w:lvlText w:val="(%9)"/>
      <w:lvlJc w:val="left"/>
      <w:pPr>
        <w:ind w:left="5760" w:firstLine="0"/>
      </w:pPr>
    </w:lvl>
  </w:abstractNum>
  <w:abstractNum w:abstractNumId="28" w15:restartNumberingAfterBreak="0">
    <w:nsid w:val="58BB3EBC"/>
    <w:multiLevelType w:val="multilevel"/>
    <w:tmpl w:val="40F8D53A"/>
    <w:lvl w:ilvl="0">
      <w:start w:val="1"/>
      <w:numFmt w:val="upperRoman"/>
      <w:lvlText w:val="%1."/>
      <w:lvlJc w:val="left"/>
      <w:pPr>
        <w:ind w:left="0" w:firstLine="0"/>
      </w:pPr>
      <w:rPr>
        <w:rFonts w:hint="default"/>
        <w:b/>
      </w:rPr>
    </w:lvl>
    <w:lvl w:ilvl="1">
      <w:start w:val="1"/>
      <w:numFmt w:val="upperLetter"/>
      <w:lvlText w:val="%2."/>
      <w:lvlJc w:val="left"/>
      <w:pPr>
        <w:ind w:left="0" w:firstLine="680"/>
      </w:pPr>
      <w:rPr>
        <w:rFonts w:ascii="Bookman Old Style" w:hAnsi="Bookman Old Style" w:hint="default"/>
        <w:b/>
        <w:sz w:val="28"/>
      </w:rPr>
    </w:lvl>
    <w:lvl w:ilvl="2">
      <w:start w:val="1"/>
      <w:numFmt w:val="decimal"/>
      <w:lvlText w:val="%3."/>
      <w:lvlJc w:val="left"/>
      <w:pPr>
        <w:ind w:left="1440" w:firstLine="0"/>
      </w:pPr>
      <w:rPr>
        <w:rFonts w:hint="default"/>
        <w:b/>
      </w:rPr>
    </w:lvl>
    <w:lvl w:ilvl="3">
      <w:start w:val="1"/>
      <w:numFmt w:val="lowerLetter"/>
      <w:lvlText w:val="%4)"/>
      <w:lvlJc w:val="left"/>
      <w:pPr>
        <w:ind w:left="216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ind w:left="1560" w:firstLine="0"/>
      </w:pPr>
      <w:rPr>
        <w:rFonts w:ascii="Times New Roman" w:hAnsi="Times New Roman" w:cs="Times New Roman"/>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s-E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9" w15:restartNumberingAfterBreak="0">
    <w:nsid w:val="5BF76B80"/>
    <w:multiLevelType w:val="hybridMultilevel"/>
    <w:tmpl w:val="6E262B88"/>
    <w:lvl w:ilvl="0" w:tplc="4B02DDA4">
      <w:start w:val="4"/>
      <w:numFmt w:val="bullet"/>
      <w:lvlText w:val="-"/>
      <w:lvlJc w:val="left"/>
      <w:pPr>
        <w:ind w:left="1065" w:hanging="360"/>
      </w:pPr>
      <w:rPr>
        <w:rFonts w:ascii="Bookman Old Style" w:eastAsia="Times New Roman" w:hAnsi="Bookman Old Style" w:cs="Times New Roman" w:hint="default"/>
      </w:rPr>
    </w:lvl>
    <w:lvl w:ilvl="1" w:tplc="240A0003" w:tentative="1">
      <w:start w:val="1"/>
      <w:numFmt w:val="bullet"/>
      <w:lvlText w:val="o"/>
      <w:lvlJc w:val="left"/>
      <w:pPr>
        <w:ind w:left="1785" w:hanging="360"/>
      </w:pPr>
      <w:rPr>
        <w:rFonts w:ascii="Courier New" w:hAnsi="Courier New" w:cs="Courier New" w:hint="default"/>
      </w:rPr>
    </w:lvl>
    <w:lvl w:ilvl="2" w:tplc="240A0005" w:tentative="1">
      <w:start w:val="1"/>
      <w:numFmt w:val="bullet"/>
      <w:lvlText w:val=""/>
      <w:lvlJc w:val="left"/>
      <w:pPr>
        <w:ind w:left="2505" w:hanging="360"/>
      </w:pPr>
      <w:rPr>
        <w:rFonts w:ascii="Wingdings" w:hAnsi="Wingdings" w:hint="default"/>
      </w:rPr>
    </w:lvl>
    <w:lvl w:ilvl="3" w:tplc="240A0001" w:tentative="1">
      <w:start w:val="1"/>
      <w:numFmt w:val="bullet"/>
      <w:lvlText w:val=""/>
      <w:lvlJc w:val="left"/>
      <w:pPr>
        <w:ind w:left="3225" w:hanging="360"/>
      </w:pPr>
      <w:rPr>
        <w:rFonts w:ascii="Symbol" w:hAnsi="Symbol" w:hint="default"/>
      </w:rPr>
    </w:lvl>
    <w:lvl w:ilvl="4" w:tplc="240A0003" w:tentative="1">
      <w:start w:val="1"/>
      <w:numFmt w:val="bullet"/>
      <w:lvlText w:val="o"/>
      <w:lvlJc w:val="left"/>
      <w:pPr>
        <w:ind w:left="3945" w:hanging="360"/>
      </w:pPr>
      <w:rPr>
        <w:rFonts w:ascii="Courier New" w:hAnsi="Courier New" w:cs="Courier New" w:hint="default"/>
      </w:rPr>
    </w:lvl>
    <w:lvl w:ilvl="5" w:tplc="240A0005" w:tentative="1">
      <w:start w:val="1"/>
      <w:numFmt w:val="bullet"/>
      <w:lvlText w:val=""/>
      <w:lvlJc w:val="left"/>
      <w:pPr>
        <w:ind w:left="4665" w:hanging="360"/>
      </w:pPr>
      <w:rPr>
        <w:rFonts w:ascii="Wingdings" w:hAnsi="Wingdings" w:hint="default"/>
      </w:rPr>
    </w:lvl>
    <w:lvl w:ilvl="6" w:tplc="240A0001" w:tentative="1">
      <w:start w:val="1"/>
      <w:numFmt w:val="bullet"/>
      <w:lvlText w:val=""/>
      <w:lvlJc w:val="left"/>
      <w:pPr>
        <w:ind w:left="5385" w:hanging="360"/>
      </w:pPr>
      <w:rPr>
        <w:rFonts w:ascii="Symbol" w:hAnsi="Symbol" w:hint="default"/>
      </w:rPr>
    </w:lvl>
    <w:lvl w:ilvl="7" w:tplc="240A0003" w:tentative="1">
      <w:start w:val="1"/>
      <w:numFmt w:val="bullet"/>
      <w:lvlText w:val="o"/>
      <w:lvlJc w:val="left"/>
      <w:pPr>
        <w:ind w:left="6105" w:hanging="360"/>
      </w:pPr>
      <w:rPr>
        <w:rFonts w:ascii="Courier New" w:hAnsi="Courier New" w:cs="Courier New" w:hint="default"/>
      </w:rPr>
    </w:lvl>
    <w:lvl w:ilvl="8" w:tplc="240A0005" w:tentative="1">
      <w:start w:val="1"/>
      <w:numFmt w:val="bullet"/>
      <w:lvlText w:val=""/>
      <w:lvlJc w:val="left"/>
      <w:pPr>
        <w:ind w:left="6825" w:hanging="360"/>
      </w:pPr>
      <w:rPr>
        <w:rFonts w:ascii="Wingdings" w:hAnsi="Wingdings" w:hint="default"/>
      </w:rPr>
    </w:lvl>
  </w:abstractNum>
  <w:abstractNum w:abstractNumId="30" w15:restartNumberingAfterBreak="0">
    <w:nsid w:val="5E9F51BD"/>
    <w:multiLevelType w:val="hybridMultilevel"/>
    <w:tmpl w:val="27B0EF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3A153BC"/>
    <w:multiLevelType w:val="hybridMultilevel"/>
    <w:tmpl w:val="4336EA4C"/>
    <w:lvl w:ilvl="0" w:tplc="A446BBEE">
      <w:start w:val="1"/>
      <w:numFmt w:val="upp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32" w15:restartNumberingAfterBreak="0">
    <w:nsid w:val="650A09AF"/>
    <w:multiLevelType w:val="hybridMultilevel"/>
    <w:tmpl w:val="B8726FBA"/>
    <w:lvl w:ilvl="0" w:tplc="CD96A04A">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6046408"/>
    <w:multiLevelType w:val="multilevel"/>
    <w:tmpl w:val="3C18E3EA"/>
    <w:lvl w:ilvl="0">
      <w:start w:val="1"/>
      <w:numFmt w:val="upperRoman"/>
      <w:lvlText w:val="%1."/>
      <w:lvlJc w:val="left"/>
      <w:pPr>
        <w:ind w:left="708" w:firstLine="0"/>
      </w:pPr>
    </w:lvl>
    <w:lvl w:ilvl="1">
      <w:start w:val="1"/>
      <w:numFmt w:val="upperLetter"/>
      <w:lvlText w:val="%2."/>
      <w:lvlJc w:val="left"/>
      <w:pPr>
        <w:ind w:left="1428" w:firstLine="0"/>
      </w:pPr>
      <w:rPr>
        <w:rFonts w:ascii="Bookman Old Style" w:hAnsi="Bookman Old Style" w:hint="default"/>
        <w:sz w:val="28"/>
      </w:rPr>
    </w:lvl>
    <w:lvl w:ilvl="2">
      <w:start w:val="1"/>
      <w:numFmt w:val="decimal"/>
      <w:lvlText w:val="%3."/>
      <w:lvlJc w:val="left"/>
      <w:pPr>
        <w:ind w:left="2148" w:firstLine="0"/>
      </w:pPr>
    </w:lvl>
    <w:lvl w:ilvl="3">
      <w:start w:val="1"/>
      <w:numFmt w:val="lowerLetter"/>
      <w:lvlText w:val="%4)"/>
      <w:lvlJc w:val="left"/>
      <w:pPr>
        <w:ind w:left="2868" w:firstLine="0"/>
      </w:pPr>
    </w:lvl>
    <w:lvl w:ilvl="4">
      <w:start w:val="1"/>
      <w:numFmt w:val="decimal"/>
      <w:lvlText w:val="(%5)"/>
      <w:lvlJc w:val="left"/>
      <w:pPr>
        <w:ind w:left="3588" w:firstLine="0"/>
      </w:pPr>
    </w:lvl>
    <w:lvl w:ilvl="5">
      <w:start w:val="1"/>
      <w:numFmt w:val="lowerLetter"/>
      <w:lvlText w:val="(%6)"/>
      <w:lvlJc w:val="left"/>
      <w:pPr>
        <w:ind w:left="4308" w:firstLine="0"/>
      </w:pPr>
    </w:lvl>
    <w:lvl w:ilvl="6">
      <w:start w:val="1"/>
      <w:numFmt w:val="lowerRoman"/>
      <w:lvlText w:val="(%7)"/>
      <w:lvlJc w:val="left"/>
      <w:pPr>
        <w:ind w:left="5028" w:firstLine="0"/>
      </w:pPr>
    </w:lvl>
    <w:lvl w:ilvl="7">
      <w:start w:val="1"/>
      <w:numFmt w:val="lowerLetter"/>
      <w:lvlText w:val="(%8)"/>
      <w:lvlJc w:val="left"/>
      <w:pPr>
        <w:ind w:left="5748" w:firstLine="0"/>
      </w:pPr>
    </w:lvl>
    <w:lvl w:ilvl="8">
      <w:start w:val="1"/>
      <w:numFmt w:val="lowerRoman"/>
      <w:lvlText w:val="(%9)"/>
      <w:lvlJc w:val="left"/>
      <w:pPr>
        <w:ind w:left="6468" w:firstLine="0"/>
      </w:pPr>
    </w:lvl>
  </w:abstractNum>
  <w:abstractNum w:abstractNumId="34" w15:restartNumberingAfterBreak="0">
    <w:nsid w:val="66330181"/>
    <w:multiLevelType w:val="hybridMultilevel"/>
    <w:tmpl w:val="12081B5E"/>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6E52EA0"/>
    <w:multiLevelType w:val="multilevel"/>
    <w:tmpl w:val="40F8D53A"/>
    <w:lvl w:ilvl="0">
      <w:start w:val="1"/>
      <w:numFmt w:val="upperRoman"/>
      <w:lvlText w:val="%1."/>
      <w:lvlJc w:val="left"/>
      <w:pPr>
        <w:ind w:left="0" w:firstLine="0"/>
      </w:pPr>
      <w:rPr>
        <w:rFonts w:hint="default"/>
        <w:b/>
      </w:rPr>
    </w:lvl>
    <w:lvl w:ilvl="1">
      <w:start w:val="1"/>
      <w:numFmt w:val="upperLetter"/>
      <w:lvlText w:val="%2."/>
      <w:lvlJc w:val="left"/>
      <w:pPr>
        <w:ind w:left="0" w:firstLine="680"/>
      </w:pPr>
      <w:rPr>
        <w:rFonts w:ascii="Bookman Old Style" w:hAnsi="Bookman Old Style" w:hint="default"/>
        <w:b/>
        <w:sz w:val="28"/>
      </w:rPr>
    </w:lvl>
    <w:lvl w:ilvl="2">
      <w:start w:val="1"/>
      <w:numFmt w:val="decimal"/>
      <w:lvlText w:val="%3."/>
      <w:lvlJc w:val="left"/>
      <w:pPr>
        <w:ind w:left="1440" w:firstLine="0"/>
      </w:pPr>
      <w:rPr>
        <w:rFonts w:hint="default"/>
        <w:b/>
      </w:rPr>
    </w:lvl>
    <w:lvl w:ilvl="3">
      <w:start w:val="1"/>
      <w:numFmt w:val="lowerLetter"/>
      <w:lvlText w:val="%4)"/>
      <w:lvlJc w:val="left"/>
      <w:pPr>
        <w:ind w:left="216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ind w:left="1560" w:firstLine="0"/>
      </w:pPr>
      <w:rPr>
        <w:rFonts w:ascii="Times New Roman" w:hAnsi="Times New Roman" w:cs="Times New Roman"/>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s-E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6" w15:restartNumberingAfterBreak="0">
    <w:nsid w:val="6C92714B"/>
    <w:multiLevelType w:val="hybridMultilevel"/>
    <w:tmpl w:val="724C4912"/>
    <w:lvl w:ilvl="0" w:tplc="06CE586A">
      <w:start w:val="2"/>
      <w:numFmt w:val="bullet"/>
      <w:lvlText w:val="-"/>
      <w:lvlJc w:val="left"/>
      <w:pPr>
        <w:ind w:left="1069" w:hanging="360"/>
      </w:pPr>
      <w:rPr>
        <w:rFonts w:ascii="Bookman Old Style" w:eastAsia="Times New Roman" w:hAnsi="Bookman Old Style" w:cs="Aria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37" w15:restartNumberingAfterBreak="0">
    <w:nsid w:val="6F322C17"/>
    <w:multiLevelType w:val="hybridMultilevel"/>
    <w:tmpl w:val="0488458E"/>
    <w:lvl w:ilvl="0" w:tplc="0A140DDC">
      <w:start w:val="1"/>
      <w:numFmt w:val="decimal"/>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38" w15:restartNumberingAfterBreak="0">
    <w:nsid w:val="73D6171E"/>
    <w:multiLevelType w:val="hybridMultilevel"/>
    <w:tmpl w:val="68B20592"/>
    <w:lvl w:ilvl="0" w:tplc="ADAC1502">
      <w:start w:val="1"/>
      <w:numFmt w:val="lowerLetter"/>
      <w:lvlText w:val="%1)"/>
      <w:lvlJc w:val="left"/>
      <w:pPr>
        <w:tabs>
          <w:tab w:val="num" w:pos="2619"/>
        </w:tabs>
        <w:ind w:left="2619" w:hanging="1485"/>
      </w:pPr>
      <w:rPr>
        <w:rFonts w:hint="default"/>
      </w:rPr>
    </w:lvl>
    <w:lvl w:ilvl="1" w:tplc="0C0A0019" w:tentative="1">
      <w:start w:val="1"/>
      <w:numFmt w:val="lowerLetter"/>
      <w:lvlText w:val="%2."/>
      <w:lvlJc w:val="left"/>
      <w:pPr>
        <w:tabs>
          <w:tab w:val="num" w:pos="2214"/>
        </w:tabs>
        <w:ind w:left="2214" w:hanging="360"/>
      </w:pPr>
    </w:lvl>
    <w:lvl w:ilvl="2" w:tplc="0C0A001B" w:tentative="1">
      <w:start w:val="1"/>
      <w:numFmt w:val="lowerRoman"/>
      <w:lvlText w:val="%3."/>
      <w:lvlJc w:val="right"/>
      <w:pPr>
        <w:tabs>
          <w:tab w:val="num" w:pos="2934"/>
        </w:tabs>
        <w:ind w:left="2934" w:hanging="180"/>
      </w:pPr>
    </w:lvl>
    <w:lvl w:ilvl="3" w:tplc="0C0A000F" w:tentative="1">
      <w:start w:val="1"/>
      <w:numFmt w:val="decimal"/>
      <w:lvlText w:val="%4."/>
      <w:lvlJc w:val="left"/>
      <w:pPr>
        <w:tabs>
          <w:tab w:val="num" w:pos="3654"/>
        </w:tabs>
        <w:ind w:left="3654" w:hanging="360"/>
      </w:pPr>
    </w:lvl>
    <w:lvl w:ilvl="4" w:tplc="0C0A0019" w:tentative="1">
      <w:start w:val="1"/>
      <w:numFmt w:val="lowerLetter"/>
      <w:lvlText w:val="%5."/>
      <w:lvlJc w:val="left"/>
      <w:pPr>
        <w:tabs>
          <w:tab w:val="num" w:pos="4374"/>
        </w:tabs>
        <w:ind w:left="4374" w:hanging="360"/>
      </w:pPr>
    </w:lvl>
    <w:lvl w:ilvl="5" w:tplc="0C0A001B" w:tentative="1">
      <w:start w:val="1"/>
      <w:numFmt w:val="lowerRoman"/>
      <w:lvlText w:val="%6."/>
      <w:lvlJc w:val="right"/>
      <w:pPr>
        <w:tabs>
          <w:tab w:val="num" w:pos="5094"/>
        </w:tabs>
        <w:ind w:left="5094" w:hanging="180"/>
      </w:pPr>
    </w:lvl>
    <w:lvl w:ilvl="6" w:tplc="0C0A000F" w:tentative="1">
      <w:start w:val="1"/>
      <w:numFmt w:val="decimal"/>
      <w:lvlText w:val="%7."/>
      <w:lvlJc w:val="left"/>
      <w:pPr>
        <w:tabs>
          <w:tab w:val="num" w:pos="5814"/>
        </w:tabs>
        <w:ind w:left="5814" w:hanging="360"/>
      </w:pPr>
    </w:lvl>
    <w:lvl w:ilvl="7" w:tplc="0C0A0019" w:tentative="1">
      <w:start w:val="1"/>
      <w:numFmt w:val="lowerLetter"/>
      <w:lvlText w:val="%8."/>
      <w:lvlJc w:val="left"/>
      <w:pPr>
        <w:tabs>
          <w:tab w:val="num" w:pos="6534"/>
        </w:tabs>
        <w:ind w:left="6534" w:hanging="360"/>
      </w:pPr>
    </w:lvl>
    <w:lvl w:ilvl="8" w:tplc="0C0A001B" w:tentative="1">
      <w:start w:val="1"/>
      <w:numFmt w:val="lowerRoman"/>
      <w:lvlText w:val="%9."/>
      <w:lvlJc w:val="right"/>
      <w:pPr>
        <w:tabs>
          <w:tab w:val="num" w:pos="7254"/>
        </w:tabs>
        <w:ind w:left="7254" w:hanging="180"/>
      </w:pPr>
    </w:lvl>
  </w:abstractNum>
  <w:abstractNum w:abstractNumId="39" w15:restartNumberingAfterBreak="0">
    <w:nsid w:val="76D803CD"/>
    <w:multiLevelType w:val="hybridMultilevel"/>
    <w:tmpl w:val="BFFEFE5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7391FE5"/>
    <w:multiLevelType w:val="multilevel"/>
    <w:tmpl w:val="40F8D53A"/>
    <w:lvl w:ilvl="0">
      <w:start w:val="1"/>
      <w:numFmt w:val="upperRoman"/>
      <w:lvlText w:val="%1."/>
      <w:lvlJc w:val="left"/>
      <w:pPr>
        <w:ind w:left="0" w:firstLine="0"/>
      </w:pPr>
      <w:rPr>
        <w:rFonts w:hint="default"/>
        <w:b/>
      </w:rPr>
    </w:lvl>
    <w:lvl w:ilvl="1">
      <w:start w:val="1"/>
      <w:numFmt w:val="upperLetter"/>
      <w:lvlText w:val="%2."/>
      <w:lvlJc w:val="left"/>
      <w:pPr>
        <w:ind w:left="0" w:firstLine="680"/>
      </w:pPr>
      <w:rPr>
        <w:rFonts w:ascii="Bookman Old Style" w:hAnsi="Bookman Old Style" w:hint="default"/>
        <w:b/>
        <w:sz w:val="28"/>
      </w:rPr>
    </w:lvl>
    <w:lvl w:ilvl="2">
      <w:start w:val="1"/>
      <w:numFmt w:val="decimal"/>
      <w:lvlText w:val="%3."/>
      <w:lvlJc w:val="left"/>
      <w:pPr>
        <w:ind w:left="1440" w:firstLine="0"/>
      </w:pPr>
      <w:rPr>
        <w:rFonts w:hint="default"/>
        <w:b/>
      </w:rPr>
    </w:lvl>
    <w:lvl w:ilvl="3">
      <w:start w:val="1"/>
      <w:numFmt w:val="lowerLetter"/>
      <w:lvlText w:val="%4)"/>
      <w:lvlJc w:val="left"/>
      <w:pPr>
        <w:ind w:left="216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ind w:left="1560" w:firstLine="0"/>
      </w:pPr>
      <w:rPr>
        <w:rFonts w:ascii="Times New Roman" w:hAnsi="Times New Roman" w:cs="Times New Roman"/>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s-E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41" w15:restartNumberingAfterBreak="0">
    <w:nsid w:val="785A56B1"/>
    <w:multiLevelType w:val="hybridMultilevel"/>
    <w:tmpl w:val="73D05594"/>
    <w:lvl w:ilvl="0" w:tplc="621A1BD0">
      <w:start w:val="1"/>
      <w:numFmt w:val="decimal"/>
      <w:lvlText w:val="%1."/>
      <w:lvlJc w:val="left"/>
      <w:pPr>
        <w:ind w:left="1428" w:hanging="360"/>
      </w:pPr>
      <w:rPr>
        <w:b/>
      </w:r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42" w15:restartNumberingAfterBreak="0">
    <w:nsid w:val="79E6464B"/>
    <w:multiLevelType w:val="hybridMultilevel"/>
    <w:tmpl w:val="6D7C852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7A1D75BC"/>
    <w:multiLevelType w:val="hybridMultilevel"/>
    <w:tmpl w:val="C5FE23E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4" w15:restartNumberingAfterBreak="0">
    <w:nsid w:val="7A3816A4"/>
    <w:multiLevelType w:val="multilevel"/>
    <w:tmpl w:val="3C18E3EA"/>
    <w:lvl w:ilvl="0">
      <w:start w:val="1"/>
      <w:numFmt w:val="upperRoman"/>
      <w:lvlText w:val="%1."/>
      <w:lvlJc w:val="left"/>
      <w:pPr>
        <w:ind w:left="0" w:firstLine="0"/>
      </w:pPr>
    </w:lvl>
    <w:lvl w:ilvl="1">
      <w:start w:val="1"/>
      <w:numFmt w:val="upperLetter"/>
      <w:lvlText w:val="%2."/>
      <w:lvlJc w:val="left"/>
      <w:pPr>
        <w:ind w:left="720" w:firstLine="0"/>
      </w:pPr>
      <w:rPr>
        <w:rFonts w:ascii="Bookman Old Style" w:hAnsi="Bookman Old Style" w:hint="default"/>
        <w:sz w:val="28"/>
      </w:r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45" w15:restartNumberingAfterBreak="0">
    <w:nsid w:val="7BFD7174"/>
    <w:multiLevelType w:val="multilevel"/>
    <w:tmpl w:val="40F8D53A"/>
    <w:lvl w:ilvl="0">
      <w:start w:val="1"/>
      <w:numFmt w:val="upperRoman"/>
      <w:lvlText w:val="%1."/>
      <w:lvlJc w:val="left"/>
      <w:pPr>
        <w:ind w:left="0" w:firstLine="0"/>
      </w:pPr>
      <w:rPr>
        <w:rFonts w:hint="default"/>
        <w:b/>
      </w:rPr>
    </w:lvl>
    <w:lvl w:ilvl="1">
      <w:start w:val="1"/>
      <w:numFmt w:val="upperLetter"/>
      <w:lvlText w:val="%2."/>
      <w:lvlJc w:val="left"/>
      <w:pPr>
        <w:ind w:left="0" w:firstLine="680"/>
      </w:pPr>
      <w:rPr>
        <w:rFonts w:ascii="Bookman Old Style" w:hAnsi="Bookman Old Style" w:hint="default"/>
        <w:b/>
        <w:sz w:val="28"/>
      </w:rPr>
    </w:lvl>
    <w:lvl w:ilvl="2">
      <w:start w:val="1"/>
      <w:numFmt w:val="decimal"/>
      <w:lvlText w:val="%3."/>
      <w:lvlJc w:val="left"/>
      <w:pPr>
        <w:ind w:left="1440" w:firstLine="0"/>
      </w:pPr>
      <w:rPr>
        <w:rFonts w:hint="default"/>
        <w:b/>
      </w:rPr>
    </w:lvl>
    <w:lvl w:ilvl="3">
      <w:start w:val="1"/>
      <w:numFmt w:val="lowerLetter"/>
      <w:lvlText w:val="%4)"/>
      <w:lvlJc w:val="left"/>
      <w:pPr>
        <w:ind w:left="216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ind w:left="1560" w:firstLine="0"/>
      </w:pPr>
      <w:rPr>
        <w:rFonts w:ascii="Times New Roman" w:hAnsi="Times New Roman" w:cs="Times New Roman"/>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s-E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46" w15:restartNumberingAfterBreak="0">
    <w:nsid w:val="7D3E05C0"/>
    <w:multiLevelType w:val="hybridMultilevel"/>
    <w:tmpl w:val="F73C69A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8"/>
  </w:num>
  <w:num w:numId="2">
    <w:abstractNumId w:val="43"/>
  </w:num>
  <w:num w:numId="3">
    <w:abstractNumId w:val="6"/>
  </w:num>
  <w:num w:numId="4">
    <w:abstractNumId w:val="42"/>
  </w:num>
  <w:num w:numId="5">
    <w:abstractNumId w:val="46"/>
  </w:num>
  <w:num w:numId="6">
    <w:abstractNumId w:val="29"/>
  </w:num>
  <w:num w:numId="7">
    <w:abstractNumId w:val="2"/>
  </w:num>
  <w:num w:numId="8">
    <w:abstractNumId w:val="19"/>
  </w:num>
  <w:num w:numId="9">
    <w:abstractNumId w:val="27"/>
  </w:num>
  <w:num w:numId="10">
    <w:abstractNumId w:val="27"/>
  </w:num>
  <w:num w:numId="11">
    <w:abstractNumId w:val="3"/>
  </w:num>
  <w:num w:numId="12">
    <w:abstractNumId w:val="36"/>
  </w:num>
  <w:num w:numId="13">
    <w:abstractNumId w:val="34"/>
  </w:num>
  <w:num w:numId="14">
    <w:abstractNumId w:val="9"/>
  </w:num>
  <w:num w:numId="15">
    <w:abstractNumId w:val="15"/>
  </w:num>
  <w:num w:numId="16">
    <w:abstractNumId w:val="13"/>
  </w:num>
  <w:num w:numId="17">
    <w:abstractNumId w:val="44"/>
  </w:num>
  <w:num w:numId="18">
    <w:abstractNumId w:val="21"/>
  </w:num>
  <w:num w:numId="19">
    <w:abstractNumId w:val="33"/>
  </w:num>
  <w:num w:numId="20">
    <w:abstractNumId w:val="24"/>
  </w:num>
  <w:num w:numId="21">
    <w:abstractNumId w:val="7"/>
  </w:num>
  <w:num w:numId="22">
    <w:abstractNumId w:val="20"/>
  </w:num>
  <w:num w:numId="23">
    <w:abstractNumId w:val="32"/>
  </w:num>
  <w:num w:numId="24">
    <w:abstractNumId w:val="11"/>
  </w:num>
  <w:num w:numId="25">
    <w:abstractNumId w:val="45"/>
  </w:num>
  <w:num w:numId="26">
    <w:abstractNumId w:val="0"/>
  </w:num>
  <w:num w:numId="27">
    <w:abstractNumId w:val="10"/>
  </w:num>
  <w:num w:numId="28">
    <w:abstractNumId w:val="22"/>
  </w:num>
  <w:num w:numId="29">
    <w:abstractNumId w:val="23"/>
  </w:num>
  <w:num w:numId="30">
    <w:abstractNumId w:val="8"/>
  </w:num>
  <w:num w:numId="31">
    <w:abstractNumId w:val="18"/>
  </w:num>
  <w:num w:numId="32">
    <w:abstractNumId w:val="17"/>
  </w:num>
  <w:num w:numId="33">
    <w:abstractNumId w:val="37"/>
  </w:num>
  <w:num w:numId="34">
    <w:abstractNumId w:val="30"/>
  </w:num>
  <w:num w:numId="35">
    <w:abstractNumId w:val="16"/>
  </w:num>
  <w:num w:numId="36">
    <w:abstractNumId w:val="39"/>
  </w:num>
  <w:num w:numId="37">
    <w:abstractNumId w:val="31"/>
  </w:num>
  <w:num w:numId="38">
    <w:abstractNumId w:val="14"/>
  </w:num>
  <w:num w:numId="39">
    <w:abstractNumId w:val="12"/>
  </w:num>
  <w:num w:numId="40">
    <w:abstractNumId w:val="1"/>
  </w:num>
  <w:num w:numId="41">
    <w:abstractNumId w:val="26"/>
  </w:num>
  <w:num w:numId="42">
    <w:abstractNumId w:val="5"/>
  </w:num>
  <w:num w:numId="43">
    <w:abstractNumId w:val="25"/>
  </w:num>
  <w:num w:numId="44">
    <w:abstractNumId w:val="41"/>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 w:numId="47">
    <w:abstractNumId w:val="40"/>
  </w:num>
  <w:num w:numId="48">
    <w:abstractNumId w:val="28"/>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48DB2F3D-BD1A-4FD4-B220-EBBDF560F253}"/>
    <w:docVar w:name="dgnword-eventsink" w:val="199109174624"/>
  </w:docVars>
  <w:rsids>
    <w:rsidRoot w:val="00AA04DA"/>
    <w:rsid w:val="00000E26"/>
    <w:rsid w:val="000026FF"/>
    <w:rsid w:val="00003886"/>
    <w:rsid w:val="000040AD"/>
    <w:rsid w:val="0000474E"/>
    <w:rsid w:val="00004868"/>
    <w:rsid w:val="000054FF"/>
    <w:rsid w:val="00005FAD"/>
    <w:rsid w:val="00007257"/>
    <w:rsid w:val="000072E8"/>
    <w:rsid w:val="00007786"/>
    <w:rsid w:val="00007B36"/>
    <w:rsid w:val="00010752"/>
    <w:rsid w:val="00010A70"/>
    <w:rsid w:val="00010DC3"/>
    <w:rsid w:val="00010E5A"/>
    <w:rsid w:val="000112D4"/>
    <w:rsid w:val="00011571"/>
    <w:rsid w:val="00011734"/>
    <w:rsid w:val="00012D02"/>
    <w:rsid w:val="00012E2A"/>
    <w:rsid w:val="00013DF0"/>
    <w:rsid w:val="00015232"/>
    <w:rsid w:val="000152CC"/>
    <w:rsid w:val="00016255"/>
    <w:rsid w:val="00016984"/>
    <w:rsid w:val="00017DBE"/>
    <w:rsid w:val="00017EC4"/>
    <w:rsid w:val="0002115C"/>
    <w:rsid w:val="000219DE"/>
    <w:rsid w:val="000223F9"/>
    <w:rsid w:val="0002283B"/>
    <w:rsid w:val="00022BAA"/>
    <w:rsid w:val="00023EE1"/>
    <w:rsid w:val="00023F9C"/>
    <w:rsid w:val="00024025"/>
    <w:rsid w:val="000246D4"/>
    <w:rsid w:val="0002488C"/>
    <w:rsid w:val="0002544B"/>
    <w:rsid w:val="000259EF"/>
    <w:rsid w:val="00025C8C"/>
    <w:rsid w:val="000268C7"/>
    <w:rsid w:val="00026F98"/>
    <w:rsid w:val="00027699"/>
    <w:rsid w:val="00027EB5"/>
    <w:rsid w:val="00031010"/>
    <w:rsid w:val="0003169A"/>
    <w:rsid w:val="000319D6"/>
    <w:rsid w:val="000322F6"/>
    <w:rsid w:val="000333E4"/>
    <w:rsid w:val="00035374"/>
    <w:rsid w:val="00035978"/>
    <w:rsid w:val="0003721C"/>
    <w:rsid w:val="0004035A"/>
    <w:rsid w:val="000409EE"/>
    <w:rsid w:val="00041256"/>
    <w:rsid w:val="00041A0C"/>
    <w:rsid w:val="00041B26"/>
    <w:rsid w:val="00041E09"/>
    <w:rsid w:val="000426B8"/>
    <w:rsid w:val="00042902"/>
    <w:rsid w:val="00042955"/>
    <w:rsid w:val="00042A8F"/>
    <w:rsid w:val="00042E29"/>
    <w:rsid w:val="0004535D"/>
    <w:rsid w:val="00045705"/>
    <w:rsid w:val="000458E4"/>
    <w:rsid w:val="00045D3B"/>
    <w:rsid w:val="000460A5"/>
    <w:rsid w:val="00046880"/>
    <w:rsid w:val="00046BAA"/>
    <w:rsid w:val="000474AB"/>
    <w:rsid w:val="00047C3B"/>
    <w:rsid w:val="000500BB"/>
    <w:rsid w:val="00051065"/>
    <w:rsid w:val="00051C0B"/>
    <w:rsid w:val="00051EF8"/>
    <w:rsid w:val="00052871"/>
    <w:rsid w:val="000538D0"/>
    <w:rsid w:val="000555F1"/>
    <w:rsid w:val="00055B33"/>
    <w:rsid w:val="00057F30"/>
    <w:rsid w:val="00060093"/>
    <w:rsid w:val="000605E9"/>
    <w:rsid w:val="00061387"/>
    <w:rsid w:val="0006180A"/>
    <w:rsid w:val="00061DBD"/>
    <w:rsid w:val="0006207E"/>
    <w:rsid w:val="00062B55"/>
    <w:rsid w:val="00063463"/>
    <w:rsid w:val="00063C4E"/>
    <w:rsid w:val="00064BB7"/>
    <w:rsid w:val="00064CB8"/>
    <w:rsid w:val="00065C60"/>
    <w:rsid w:val="00066907"/>
    <w:rsid w:val="00066B28"/>
    <w:rsid w:val="00070194"/>
    <w:rsid w:val="00071723"/>
    <w:rsid w:val="00071EAF"/>
    <w:rsid w:val="00072BD7"/>
    <w:rsid w:val="000732E9"/>
    <w:rsid w:val="00073AED"/>
    <w:rsid w:val="00073E2F"/>
    <w:rsid w:val="00073EC1"/>
    <w:rsid w:val="00074E8A"/>
    <w:rsid w:val="00074EC9"/>
    <w:rsid w:val="0007517C"/>
    <w:rsid w:val="00075198"/>
    <w:rsid w:val="000759D7"/>
    <w:rsid w:val="000760B7"/>
    <w:rsid w:val="000767C5"/>
    <w:rsid w:val="00076C64"/>
    <w:rsid w:val="00076D4E"/>
    <w:rsid w:val="00076EB7"/>
    <w:rsid w:val="00077559"/>
    <w:rsid w:val="000778CC"/>
    <w:rsid w:val="00077B25"/>
    <w:rsid w:val="000801FC"/>
    <w:rsid w:val="000802D8"/>
    <w:rsid w:val="00080776"/>
    <w:rsid w:val="00082085"/>
    <w:rsid w:val="0008254B"/>
    <w:rsid w:val="00082BEE"/>
    <w:rsid w:val="00083162"/>
    <w:rsid w:val="00084089"/>
    <w:rsid w:val="0008458A"/>
    <w:rsid w:val="00084A80"/>
    <w:rsid w:val="00084F41"/>
    <w:rsid w:val="00085183"/>
    <w:rsid w:val="00085CC2"/>
    <w:rsid w:val="00085FC0"/>
    <w:rsid w:val="000870F6"/>
    <w:rsid w:val="00087B67"/>
    <w:rsid w:val="00087F6A"/>
    <w:rsid w:val="00090055"/>
    <w:rsid w:val="000904EC"/>
    <w:rsid w:val="00090D54"/>
    <w:rsid w:val="00091113"/>
    <w:rsid w:val="00091418"/>
    <w:rsid w:val="00092AE4"/>
    <w:rsid w:val="00092D2F"/>
    <w:rsid w:val="00092DEA"/>
    <w:rsid w:val="00092DFE"/>
    <w:rsid w:val="000949F3"/>
    <w:rsid w:val="00094F09"/>
    <w:rsid w:val="00095E4F"/>
    <w:rsid w:val="00095E56"/>
    <w:rsid w:val="00095F3B"/>
    <w:rsid w:val="00096042"/>
    <w:rsid w:val="000964C4"/>
    <w:rsid w:val="000965C2"/>
    <w:rsid w:val="00097E10"/>
    <w:rsid w:val="000A0143"/>
    <w:rsid w:val="000A060A"/>
    <w:rsid w:val="000A09DC"/>
    <w:rsid w:val="000A0CEF"/>
    <w:rsid w:val="000A1101"/>
    <w:rsid w:val="000A168F"/>
    <w:rsid w:val="000A1A16"/>
    <w:rsid w:val="000A1BCE"/>
    <w:rsid w:val="000A2C7C"/>
    <w:rsid w:val="000A3492"/>
    <w:rsid w:val="000A3873"/>
    <w:rsid w:val="000A3C2A"/>
    <w:rsid w:val="000A4291"/>
    <w:rsid w:val="000A46E6"/>
    <w:rsid w:val="000A4D08"/>
    <w:rsid w:val="000A5957"/>
    <w:rsid w:val="000A5A68"/>
    <w:rsid w:val="000A5ACA"/>
    <w:rsid w:val="000A6AAA"/>
    <w:rsid w:val="000A751D"/>
    <w:rsid w:val="000A793B"/>
    <w:rsid w:val="000A79CA"/>
    <w:rsid w:val="000B0AA0"/>
    <w:rsid w:val="000B1D90"/>
    <w:rsid w:val="000B20B1"/>
    <w:rsid w:val="000B29D7"/>
    <w:rsid w:val="000B2D40"/>
    <w:rsid w:val="000B2FB7"/>
    <w:rsid w:val="000B45A0"/>
    <w:rsid w:val="000B491F"/>
    <w:rsid w:val="000B4CA5"/>
    <w:rsid w:val="000B56D3"/>
    <w:rsid w:val="000B5AAD"/>
    <w:rsid w:val="000B5DEF"/>
    <w:rsid w:val="000B6922"/>
    <w:rsid w:val="000B6E16"/>
    <w:rsid w:val="000B6FD1"/>
    <w:rsid w:val="000B70FB"/>
    <w:rsid w:val="000B71D8"/>
    <w:rsid w:val="000B7A19"/>
    <w:rsid w:val="000C00B8"/>
    <w:rsid w:val="000C0607"/>
    <w:rsid w:val="000C075A"/>
    <w:rsid w:val="000C1889"/>
    <w:rsid w:val="000C1CCC"/>
    <w:rsid w:val="000C2447"/>
    <w:rsid w:val="000C34E0"/>
    <w:rsid w:val="000C45D0"/>
    <w:rsid w:val="000C493C"/>
    <w:rsid w:val="000C4DE1"/>
    <w:rsid w:val="000C59A1"/>
    <w:rsid w:val="000C6968"/>
    <w:rsid w:val="000C7455"/>
    <w:rsid w:val="000C7DE6"/>
    <w:rsid w:val="000D0EA4"/>
    <w:rsid w:val="000D1036"/>
    <w:rsid w:val="000D18A0"/>
    <w:rsid w:val="000D29FC"/>
    <w:rsid w:val="000D2C5B"/>
    <w:rsid w:val="000D2F7D"/>
    <w:rsid w:val="000D394C"/>
    <w:rsid w:val="000D4135"/>
    <w:rsid w:val="000D4508"/>
    <w:rsid w:val="000D5408"/>
    <w:rsid w:val="000D645C"/>
    <w:rsid w:val="000D7F36"/>
    <w:rsid w:val="000E0446"/>
    <w:rsid w:val="000E0510"/>
    <w:rsid w:val="000E0DB6"/>
    <w:rsid w:val="000E2E49"/>
    <w:rsid w:val="000E2ED6"/>
    <w:rsid w:val="000E3318"/>
    <w:rsid w:val="000E3820"/>
    <w:rsid w:val="000E3D80"/>
    <w:rsid w:val="000E459C"/>
    <w:rsid w:val="000E47EF"/>
    <w:rsid w:val="000E54D0"/>
    <w:rsid w:val="000E6EFF"/>
    <w:rsid w:val="000E7243"/>
    <w:rsid w:val="000E7525"/>
    <w:rsid w:val="000F029D"/>
    <w:rsid w:val="000F0A79"/>
    <w:rsid w:val="000F337F"/>
    <w:rsid w:val="000F385C"/>
    <w:rsid w:val="000F3B3C"/>
    <w:rsid w:val="000F3CAA"/>
    <w:rsid w:val="000F44F4"/>
    <w:rsid w:val="000F47C5"/>
    <w:rsid w:val="000F493F"/>
    <w:rsid w:val="000F4CDA"/>
    <w:rsid w:val="000F59D0"/>
    <w:rsid w:val="000F7058"/>
    <w:rsid w:val="000F7068"/>
    <w:rsid w:val="000F7864"/>
    <w:rsid w:val="000F7C8B"/>
    <w:rsid w:val="00100142"/>
    <w:rsid w:val="00100222"/>
    <w:rsid w:val="001005E2"/>
    <w:rsid w:val="001020A0"/>
    <w:rsid w:val="00102173"/>
    <w:rsid w:val="001040A6"/>
    <w:rsid w:val="001043A3"/>
    <w:rsid w:val="00105B25"/>
    <w:rsid w:val="00105E07"/>
    <w:rsid w:val="001069AE"/>
    <w:rsid w:val="001075A3"/>
    <w:rsid w:val="001076A8"/>
    <w:rsid w:val="00107A9D"/>
    <w:rsid w:val="00107F2F"/>
    <w:rsid w:val="00110194"/>
    <w:rsid w:val="001104BF"/>
    <w:rsid w:val="00110DFB"/>
    <w:rsid w:val="00111085"/>
    <w:rsid w:val="001130F1"/>
    <w:rsid w:val="00113AB7"/>
    <w:rsid w:val="00114C53"/>
    <w:rsid w:val="00115856"/>
    <w:rsid w:val="00115B17"/>
    <w:rsid w:val="001165F9"/>
    <w:rsid w:val="00116798"/>
    <w:rsid w:val="00116860"/>
    <w:rsid w:val="00117F4A"/>
    <w:rsid w:val="001205F1"/>
    <w:rsid w:val="00120AD2"/>
    <w:rsid w:val="00120CCD"/>
    <w:rsid w:val="00121C3F"/>
    <w:rsid w:val="001231B2"/>
    <w:rsid w:val="001233F5"/>
    <w:rsid w:val="0012341C"/>
    <w:rsid w:val="001245A7"/>
    <w:rsid w:val="00124C03"/>
    <w:rsid w:val="00124EEF"/>
    <w:rsid w:val="0012517E"/>
    <w:rsid w:val="00125B15"/>
    <w:rsid w:val="00125F12"/>
    <w:rsid w:val="0012627F"/>
    <w:rsid w:val="00126E81"/>
    <w:rsid w:val="00127A60"/>
    <w:rsid w:val="00130146"/>
    <w:rsid w:val="00130E32"/>
    <w:rsid w:val="0013109E"/>
    <w:rsid w:val="0013125D"/>
    <w:rsid w:val="001316B4"/>
    <w:rsid w:val="0013228F"/>
    <w:rsid w:val="00133AC2"/>
    <w:rsid w:val="00134C6C"/>
    <w:rsid w:val="001352CB"/>
    <w:rsid w:val="0013574B"/>
    <w:rsid w:val="0013673F"/>
    <w:rsid w:val="00136A0F"/>
    <w:rsid w:val="00136CB2"/>
    <w:rsid w:val="00136FE9"/>
    <w:rsid w:val="00140256"/>
    <w:rsid w:val="00141496"/>
    <w:rsid w:val="0014412B"/>
    <w:rsid w:val="00145271"/>
    <w:rsid w:val="00145448"/>
    <w:rsid w:val="001458B5"/>
    <w:rsid w:val="00146407"/>
    <w:rsid w:val="00146BCD"/>
    <w:rsid w:val="00150F97"/>
    <w:rsid w:val="00151046"/>
    <w:rsid w:val="00151198"/>
    <w:rsid w:val="001525B9"/>
    <w:rsid w:val="00152DB8"/>
    <w:rsid w:val="001532F1"/>
    <w:rsid w:val="001539D8"/>
    <w:rsid w:val="00153D35"/>
    <w:rsid w:val="00153D8C"/>
    <w:rsid w:val="00154E9E"/>
    <w:rsid w:val="001554DE"/>
    <w:rsid w:val="00155593"/>
    <w:rsid w:val="00155C2B"/>
    <w:rsid w:val="00156C45"/>
    <w:rsid w:val="00157773"/>
    <w:rsid w:val="001578C0"/>
    <w:rsid w:val="00160632"/>
    <w:rsid w:val="00160F7D"/>
    <w:rsid w:val="00161ADE"/>
    <w:rsid w:val="001623DE"/>
    <w:rsid w:val="00162661"/>
    <w:rsid w:val="0016276C"/>
    <w:rsid w:val="00163766"/>
    <w:rsid w:val="001646DB"/>
    <w:rsid w:val="001649A4"/>
    <w:rsid w:val="0016522F"/>
    <w:rsid w:val="00166544"/>
    <w:rsid w:val="001668E3"/>
    <w:rsid w:val="00166979"/>
    <w:rsid w:val="00166AC5"/>
    <w:rsid w:val="00167439"/>
    <w:rsid w:val="00170D70"/>
    <w:rsid w:val="00170F6A"/>
    <w:rsid w:val="001717BE"/>
    <w:rsid w:val="00171FEA"/>
    <w:rsid w:val="0017228A"/>
    <w:rsid w:val="001722B0"/>
    <w:rsid w:val="001723F4"/>
    <w:rsid w:val="001739F5"/>
    <w:rsid w:val="00175430"/>
    <w:rsid w:val="0017606A"/>
    <w:rsid w:val="00176659"/>
    <w:rsid w:val="00176738"/>
    <w:rsid w:val="001767EC"/>
    <w:rsid w:val="00176845"/>
    <w:rsid w:val="0017688B"/>
    <w:rsid w:val="00176C1D"/>
    <w:rsid w:val="00177643"/>
    <w:rsid w:val="00177E02"/>
    <w:rsid w:val="001802BC"/>
    <w:rsid w:val="0018111C"/>
    <w:rsid w:val="0018124B"/>
    <w:rsid w:val="00181296"/>
    <w:rsid w:val="00183C51"/>
    <w:rsid w:val="00184267"/>
    <w:rsid w:val="0018501F"/>
    <w:rsid w:val="00185335"/>
    <w:rsid w:val="00185362"/>
    <w:rsid w:val="00185481"/>
    <w:rsid w:val="00186B72"/>
    <w:rsid w:val="00187108"/>
    <w:rsid w:val="00187B8F"/>
    <w:rsid w:val="00190896"/>
    <w:rsid w:val="00190A67"/>
    <w:rsid w:val="00191090"/>
    <w:rsid w:val="00191146"/>
    <w:rsid w:val="0019243A"/>
    <w:rsid w:val="00192591"/>
    <w:rsid w:val="00193358"/>
    <w:rsid w:val="00193500"/>
    <w:rsid w:val="00194AEE"/>
    <w:rsid w:val="00194FD9"/>
    <w:rsid w:val="0019532D"/>
    <w:rsid w:val="00195EF6"/>
    <w:rsid w:val="00196080"/>
    <w:rsid w:val="001965B3"/>
    <w:rsid w:val="001968CC"/>
    <w:rsid w:val="0019743B"/>
    <w:rsid w:val="00197974"/>
    <w:rsid w:val="001979FF"/>
    <w:rsid w:val="00197B44"/>
    <w:rsid w:val="001A0D6A"/>
    <w:rsid w:val="001A1B35"/>
    <w:rsid w:val="001A27F3"/>
    <w:rsid w:val="001A2DBC"/>
    <w:rsid w:val="001A3620"/>
    <w:rsid w:val="001A3640"/>
    <w:rsid w:val="001A366C"/>
    <w:rsid w:val="001A379A"/>
    <w:rsid w:val="001A497B"/>
    <w:rsid w:val="001A4AAB"/>
    <w:rsid w:val="001A4D5F"/>
    <w:rsid w:val="001A5B24"/>
    <w:rsid w:val="001A7533"/>
    <w:rsid w:val="001B09C5"/>
    <w:rsid w:val="001B0E9C"/>
    <w:rsid w:val="001B2C9B"/>
    <w:rsid w:val="001B31C1"/>
    <w:rsid w:val="001B3DE9"/>
    <w:rsid w:val="001B52BF"/>
    <w:rsid w:val="001B5BF1"/>
    <w:rsid w:val="001B61E1"/>
    <w:rsid w:val="001B62C0"/>
    <w:rsid w:val="001B63F6"/>
    <w:rsid w:val="001B70F6"/>
    <w:rsid w:val="001B71D2"/>
    <w:rsid w:val="001C0C76"/>
    <w:rsid w:val="001C22B5"/>
    <w:rsid w:val="001C24E3"/>
    <w:rsid w:val="001C2DBA"/>
    <w:rsid w:val="001C31F5"/>
    <w:rsid w:val="001C3687"/>
    <w:rsid w:val="001C51B2"/>
    <w:rsid w:val="001C733C"/>
    <w:rsid w:val="001C76E6"/>
    <w:rsid w:val="001C7E5F"/>
    <w:rsid w:val="001D0720"/>
    <w:rsid w:val="001D1350"/>
    <w:rsid w:val="001D1414"/>
    <w:rsid w:val="001D17FD"/>
    <w:rsid w:val="001D1FBE"/>
    <w:rsid w:val="001D3390"/>
    <w:rsid w:val="001D3DCA"/>
    <w:rsid w:val="001D4526"/>
    <w:rsid w:val="001D4E86"/>
    <w:rsid w:val="001D52E5"/>
    <w:rsid w:val="001D66A3"/>
    <w:rsid w:val="001D66B4"/>
    <w:rsid w:val="001D67A6"/>
    <w:rsid w:val="001D71E0"/>
    <w:rsid w:val="001D7F25"/>
    <w:rsid w:val="001E1D2D"/>
    <w:rsid w:val="001E3456"/>
    <w:rsid w:val="001E3657"/>
    <w:rsid w:val="001E4795"/>
    <w:rsid w:val="001E4DC1"/>
    <w:rsid w:val="001E4E66"/>
    <w:rsid w:val="001E4F64"/>
    <w:rsid w:val="001E50C5"/>
    <w:rsid w:val="001E52B8"/>
    <w:rsid w:val="001E5872"/>
    <w:rsid w:val="001E5F47"/>
    <w:rsid w:val="001E71DF"/>
    <w:rsid w:val="001E7641"/>
    <w:rsid w:val="001E7CED"/>
    <w:rsid w:val="001F0194"/>
    <w:rsid w:val="001F05B6"/>
    <w:rsid w:val="001F06C1"/>
    <w:rsid w:val="001F1F82"/>
    <w:rsid w:val="001F3001"/>
    <w:rsid w:val="001F3706"/>
    <w:rsid w:val="001F52FE"/>
    <w:rsid w:val="001F7166"/>
    <w:rsid w:val="001F7752"/>
    <w:rsid w:val="001F7D07"/>
    <w:rsid w:val="0020055B"/>
    <w:rsid w:val="002022C5"/>
    <w:rsid w:val="002029CC"/>
    <w:rsid w:val="00202D8F"/>
    <w:rsid w:val="00204BBD"/>
    <w:rsid w:val="00204D6E"/>
    <w:rsid w:val="00205343"/>
    <w:rsid w:val="002059D1"/>
    <w:rsid w:val="00205D0D"/>
    <w:rsid w:val="002064C2"/>
    <w:rsid w:val="00207692"/>
    <w:rsid w:val="00207F9E"/>
    <w:rsid w:val="00210D64"/>
    <w:rsid w:val="002115D0"/>
    <w:rsid w:val="00211623"/>
    <w:rsid w:val="0021251E"/>
    <w:rsid w:val="0021281F"/>
    <w:rsid w:val="0021457C"/>
    <w:rsid w:val="00214842"/>
    <w:rsid w:val="00214BD1"/>
    <w:rsid w:val="0021554C"/>
    <w:rsid w:val="0021585E"/>
    <w:rsid w:val="0021593D"/>
    <w:rsid w:val="00215EA1"/>
    <w:rsid w:val="00216970"/>
    <w:rsid w:val="00216D87"/>
    <w:rsid w:val="00216F84"/>
    <w:rsid w:val="0021703D"/>
    <w:rsid w:val="0021731C"/>
    <w:rsid w:val="00217CC2"/>
    <w:rsid w:val="00221421"/>
    <w:rsid w:val="002227B8"/>
    <w:rsid w:val="00222D4D"/>
    <w:rsid w:val="00224C09"/>
    <w:rsid w:val="00224FE1"/>
    <w:rsid w:val="0022611E"/>
    <w:rsid w:val="00227612"/>
    <w:rsid w:val="0022795A"/>
    <w:rsid w:val="0023028D"/>
    <w:rsid w:val="00235723"/>
    <w:rsid w:val="00235856"/>
    <w:rsid w:val="002361E0"/>
    <w:rsid w:val="00236209"/>
    <w:rsid w:val="00236226"/>
    <w:rsid w:val="00236661"/>
    <w:rsid w:val="00236BF7"/>
    <w:rsid w:val="00237365"/>
    <w:rsid w:val="00240A52"/>
    <w:rsid w:val="002412B8"/>
    <w:rsid w:val="00241E17"/>
    <w:rsid w:val="002421EA"/>
    <w:rsid w:val="002424D7"/>
    <w:rsid w:val="00243455"/>
    <w:rsid w:val="00243711"/>
    <w:rsid w:val="00243781"/>
    <w:rsid w:val="00244A03"/>
    <w:rsid w:val="00244DAF"/>
    <w:rsid w:val="00245C60"/>
    <w:rsid w:val="002460FD"/>
    <w:rsid w:val="00246D7E"/>
    <w:rsid w:val="00246EA6"/>
    <w:rsid w:val="0024718C"/>
    <w:rsid w:val="00247493"/>
    <w:rsid w:val="00247494"/>
    <w:rsid w:val="00247725"/>
    <w:rsid w:val="00247F53"/>
    <w:rsid w:val="00251487"/>
    <w:rsid w:val="00251B60"/>
    <w:rsid w:val="00252488"/>
    <w:rsid w:val="002529BB"/>
    <w:rsid w:val="00252EB0"/>
    <w:rsid w:val="00253237"/>
    <w:rsid w:val="002539BD"/>
    <w:rsid w:val="0025546A"/>
    <w:rsid w:val="00255BD5"/>
    <w:rsid w:val="00256D5A"/>
    <w:rsid w:val="00257A18"/>
    <w:rsid w:val="0026000A"/>
    <w:rsid w:val="002607E8"/>
    <w:rsid w:val="00260884"/>
    <w:rsid w:val="002615AA"/>
    <w:rsid w:val="002615C6"/>
    <w:rsid w:val="00261A76"/>
    <w:rsid w:val="00262FA2"/>
    <w:rsid w:val="0026320E"/>
    <w:rsid w:val="002633AF"/>
    <w:rsid w:val="002635DC"/>
    <w:rsid w:val="00264492"/>
    <w:rsid w:val="002649A1"/>
    <w:rsid w:val="002652D3"/>
    <w:rsid w:val="002668A6"/>
    <w:rsid w:val="00266CC0"/>
    <w:rsid w:val="00266CFB"/>
    <w:rsid w:val="00267DBF"/>
    <w:rsid w:val="00267F47"/>
    <w:rsid w:val="00270D81"/>
    <w:rsid w:val="00270F21"/>
    <w:rsid w:val="00271431"/>
    <w:rsid w:val="0027152B"/>
    <w:rsid w:val="00271658"/>
    <w:rsid w:val="00272498"/>
    <w:rsid w:val="00274FF2"/>
    <w:rsid w:val="00275773"/>
    <w:rsid w:val="00276543"/>
    <w:rsid w:val="00280335"/>
    <w:rsid w:val="00280646"/>
    <w:rsid w:val="00280C6E"/>
    <w:rsid w:val="002815C9"/>
    <w:rsid w:val="00281764"/>
    <w:rsid w:val="00282169"/>
    <w:rsid w:val="00282912"/>
    <w:rsid w:val="00282FBA"/>
    <w:rsid w:val="002831AD"/>
    <w:rsid w:val="0028347E"/>
    <w:rsid w:val="00283FA4"/>
    <w:rsid w:val="00285FAB"/>
    <w:rsid w:val="0028690B"/>
    <w:rsid w:val="00286C33"/>
    <w:rsid w:val="002904C9"/>
    <w:rsid w:val="00290CD7"/>
    <w:rsid w:val="00290EC0"/>
    <w:rsid w:val="00291004"/>
    <w:rsid w:val="0029203D"/>
    <w:rsid w:val="002936A5"/>
    <w:rsid w:val="00293EA7"/>
    <w:rsid w:val="00293F6A"/>
    <w:rsid w:val="00295089"/>
    <w:rsid w:val="00295B4E"/>
    <w:rsid w:val="00296435"/>
    <w:rsid w:val="002966E8"/>
    <w:rsid w:val="00296BCE"/>
    <w:rsid w:val="00296EF3"/>
    <w:rsid w:val="00297D46"/>
    <w:rsid w:val="00297E28"/>
    <w:rsid w:val="002A0C21"/>
    <w:rsid w:val="002A2300"/>
    <w:rsid w:val="002A33A9"/>
    <w:rsid w:val="002A36A0"/>
    <w:rsid w:val="002A3C58"/>
    <w:rsid w:val="002A3FE6"/>
    <w:rsid w:val="002A5388"/>
    <w:rsid w:val="002A591C"/>
    <w:rsid w:val="002A619B"/>
    <w:rsid w:val="002A65F1"/>
    <w:rsid w:val="002A7681"/>
    <w:rsid w:val="002A7C59"/>
    <w:rsid w:val="002A7E81"/>
    <w:rsid w:val="002B0A21"/>
    <w:rsid w:val="002B0CD2"/>
    <w:rsid w:val="002B1714"/>
    <w:rsid w:val="002B28DD"/>
    <w:rsid w:val="002B3671"/>
    <w:rsid w:val="002B41FC"/>
    <w:rsid w:val="002B5C32"/>
    <w:rsid w:val="002B5DCE"/>
    <w:rsid w:val="002B6AD5"/>
    <w:rsid w:val="002B6CE1"/>
    <w:rsid w:val="002C05D7"/>
    <w:rsid w:val="002C08EE"/>
    <w:rsid w:val="002C15C6"/>
    <w:rsid w:val="002C196D"/>
    <w:rsid w:val="002C1C22"/>
    <w:rsid w:val="002C1EAD"/>
    <w:rsid w:val="002C250F"/>
    <w:rsid w:val="002C27B3"/>
    <w:rsid w:val="002C2C06"/>
    <w:rsid w:val="002C3FAC"/>
    <w:rsid w:val="002C4256"/>
    <w:rsid w:val="002C4783"/>
    <w:rsid w:val="002C47AE"/>
    <w:rsid w:val="002C542A"/>
    <w:rsid w:val="002C54BA"/>
    <w:rsid w:val="002C5726"/>
    <w:rsid w:val="002C5FA8"/>
    <w:rsid w:val="002C61F3"/>
    <w:rsid w:val="002C66A3"/>
    <w:rsid w:val="002C6F4A"/>
    <w:rsid w:val="002C76B3"/>
    <w:rsid w:val="002C78B9"/>
    <w:rsid w:val="002C7F90"/>
    <w:rsid w:val="002D1A53"/>
    <w:rsid w:val="002D1FEF"/>
    <w:rsid w:val="002D2509"/>
    <w:rsid w:val="002D2FFC"/>
    <w:rsid w:val="002D394C"/>
    <w:rsid w:val="002D4FDC"/>
    <w:rsid w:val="002D5CB5"/>
    <w:rsid w:val="002D5D3B"/>
    <w:rsid w:val="002D61F2"/>
    <w:rsid w:val="002D6441"/>
    <w:rsid w:val="002D6586"/>
    <w:rsid w:val="002D6F51"/>
    <w:rsid w:val="002D75B2"/>
    <w:rsid w:val="002D7A43"/>
    <w:rsid w:val="002E1D9C"/>
    <w:rsid w:val="002E1DCC"/>
    <w:rsid w:val="002E2426"/>
    <w:rsid w:val="002E26DF"/>
    <w:rsid w:val="002E2C02"/>
    <w:rsid w:val="002E2F41"/>
    <w:rsid w:val="002E30D8"/>
    <w:rsid w:val="002E3E1A"/>
    <w:rsid w:val="002E3E84"/>
    <w:rsid w:val="002E56FA"/>
    <w:rsid w:val="002E620A"/>
    <w:rsid w:val="002E7059"/>
    <w:rsid w:val="002F0511"/>
    <w:rsid w:val="002F0A16"/>
    <w:rsid w:val="002F1053"/>
    <w:rsid w:val="002F127D"/>
    <w:rsid w:val="002F135B"/>
    <w:rsid w:val="002F1390"/>
    <w:rsid w:val="002F13E0"/>
    <w:rsid w:val="002F1409"/>
    <w:rsid w:val="002F1556"/>
    <w:rsid w:val="002F1BBC"/>
    <w:rsid w:val="002F2B9F"/>
    <w:rsid w:val="002F3E19"/>
    <w:rsid w:val="002F61B3"/>
    <w:rsid w:val="002F6784"/>
    <w:rsid w:val="002F7B92"/>
    <w:rsid w:val="002F7DF5"/>
    <w:rsid w:val="003001FB"/>
    <w:rsid w:val="003002FB"/>
    <w:rsid w:val="00300726"/>
    <w:rsid w:val="00301A55"/>
    <w:rsid w:val="00301C0A"/>
    <w:rsid w:val="00303038"/>
    <w:rsid w:val="00304028"/>
    <w:rsid w:val="00304B81"/>
    <w:rsid w:val="00306C1A"/>
    <w:rsid w:val="00307232"/>
    <w:rsid w:val="00307812"/>
    <w:rsid w:val="003078CE"/>
    <w:rsid w:val="00310A01"/>
    <w:rsid w:val="003119A8"/>
    <w:rsid w:val="00311B3D"/>
    <w:rsid w:val="0031210B"/>
    <w:rsid w:val="003121C3"/>
    <w:rsid w:val="00312368"/>
    <w:rsid w:val="0031295C"/>
    <w:rsid w:val="00312A38"/>
    <w:rsid w:val="00313054"/>
    <w:rsid w:val="00313DFD"/>
    <w:rsid w:val="00314BC1"/>
    <w:rsid w:val="003153B7"/>
    <w:rsid w:val="00316692"/>
    <w:rsid w:val="00317448"/>
    <w:rsid w:val="00321510"/>
    <w:rsid w:val="00322848"/>
    <w:rsid w:val="003228BF"/>
    <w:rsid w:val="00322E45"/>
    <w:rsid w:val="00323360"/>
    <w:rsid w:val="00324E08"/>
    <w:rsid w:val="003254CB"/>
    <w:rsid w:val="00325B3E"/>
    <w:rsid w:val="00326454"/>
    <w:rsid w:val="003266C4"/>
    <w:rsid w:val="0032694A"/>
    <w:rsid w:val="00326C91"/>
    <w:rsid w:val="00326ECA"/>
    <w:rsid w:val="00330ED7"/>
    <w:rsid w:val="00331D5F"/>
    <w:rsid w:val="00332CFC"/>
    <w:rsid w:val="00333A8C"/>
    <w:rsid w:val="0033448E"/>
    <w:rsid w:val="00334728"/>
    <w:rsid w:val="00334D67"/>
    <w:rsid w:val="00336F47"/>
    <w:rsid w:val="00336FBA"/>
    <w:rsid w:val="003371BB"/>
    <w:rsid w:val="003371EF"/>
    <w:rsid w:val="00337F84"/>
    <w:rsid w:val="00340841"/>
    <w:rsid w:val="00340A16"/>
    <w:rsid w:val="00340FA0"/>
    <w:rsid w:val="003415A5"/>
    <w:rsid w:val="003416EC"/>
    <w:rsid w:val="0034171E"/>
    <w:rsid w:val="003418CB"/>
    <w:rsid w:val="00342725"/>
    <w:rsid w:val="00343384"/>
    <w:rsid w:val="00343696"/>
    <w:rsid w:val="003438BB"/>
    <w:rsid w:val="003438BD"/>
    <w:rsid w:val="00344247"/>
    <w:rsid w:val="003443DF"/>
    <w:rsid w:val="00344825"/>
    <w:rsid w:val="003458BB"/>
    <w:rsid w:val="003472E2"/>
    <w:rsid w:val="00347C38"/>
    <w:rsid w:val="00351A2D"/>
    <w:rsid w:val="0035247E"/>
    <w:rsid w:val="00352885"/>
    <w:rsid w:val="00352E93"/>
    <w:rsid w:val="00353724"/>
    <w:rsid w:val="0035404E"/>
    <w:rsid w:val="00354FA6"/>
    <w:rsid w:val="003555CA"/>
    <w:rsid w:val="00356398"/>
    <w:rsid w:val="0035642A"/>
    <w:rsid w:val="0035673C"/>
    <w:rsid w:val="0035679A"/>
    <w:rsid w:val="003571DE"/>
    <w:rsid w:val="003601A8"/>
    <w:rsid w:val="0036246F"/>
    <w:rsid w:val="00362775"/>
    <w:rsid w:val="00362AF0"/>
    <w:rsid w:val="003632F9"/>
    <w:rsid w:val="00363499"/>
    <w:rsid w:val="003648A7"/>
    <w:rsid w:val="00364B1D"/>
    <w:rsid w:val="00364B75"/>
    <w:rsid w:val="00365953"/>
    <w:rsid w:val="003669E2"/>
    <w:rsid w:val="00371104"/>
    <w:rsid w:val="00371F2D"/>
    <w:rsid w:val="0037244D"/>
    <w:rsid w:val="0037282B"/>
    <w:rsid w:val="003730CB"/>
    <w:rsid w:val="00373455"/>
    <w:rsid w:val="00373D8D"/>
    <w:rsid w:val="00374A25"/>
    <w:rsid w:val="003755EA"/>
    <w:rsid w:val="00375A52"/>
    <w:rsid w:val="00376384"/>
    <w:rsid w:val="0037709F"/>
    <w:rsid w:val="00377843"/>
    <w:rsid w:val="00377AEE"/>
    <w:rsid w:val="00377B88"/>
    <w:rsid w:val="003805D3"/>
    <w:rsid w:val="003805E6"/>
    <w:rsid w:val="003809A1"/>
    <w:rsid w:val="00381CDC"/>
    <w:rsid w:val="0038208C"/>
    <w:rsid w:val="00382B5F"/>
    <w:rsid w:val="00383B49"/>
    <w:rsid w:val="00384B93"/>
    <w:rsid w:val="0038559C"/>
    <w:rsid w:val="00385C88"/>
    <w:rsid w:val="0038627D"/>
    <w:rsid w:val="003869BB"/>
    <w:rsid w:val="003913AB"/>
    <w:rsid w:val="003918B6"/>
    <w:rsid w:val="00391FFB"/>
    <w:rsid w:val="0039263D"/>
    <w:rsid w:val="0039305D"/>
    <w:rsid w:val="0039313E"/>
    <w:rsid w:val="003937A9"/>
    <w:rsid w:val="00393C16"/>
    <w:rsid w:val="00393D95"/>
    <w:rsid w:val="0039403E"/>
    <w:rsid w:val="003943CB"/>
    <w:rsid w:val="00394D36"/>
    <w:rsid w:val="00395B8A"/>
    <w:rsid w:val="00397FC0"/>
    <w:rsid w:val="003A052B"/>
    <w:rsid w:val="003A19EA"/>
    <w:rsid w:val="003A1D76"/>
    <w:rsid w:val="003A2015"/>
    <w:rsid w:val="003A2582"/>
    <w:rsid w:val="003A3FBD"/>
    <w:rsid w:val="003A4B21"/>
    <w:rsid w:val="003A62E7"/>
    <w:rsid w:val="003A6DD5"/>
    <w:rsid w:val="003A7425"/>
    <w:rsid w:val="003A750B"/>
    <w:rsid w:val="003B0965"/>
    <w:rsid w:val="003B0CAC"/>
    <w:rsid w:val="003B17AE"/>
    <w:rsid w:val="003B1BB8"/>
    <w:rsid w:val="003B1CD8"/>
    <w:rsid w:val="003B23F4"/>
    <w:rsid w:val="003B257C"/>
    <w:rsid w:val="003B27F0"/>
    <w:rsid w:val="003B2AE6"/>
    <w:rsid w:val="003B2D95"/>
    <w:rsid w:val="003B3EB0"/>
    <w:rsid w:val="003B4045"/>
    <w:rsid w:val="003B4E0D"/>
    <w:rsid w:val="003B5885"/>
    <w:rsid w:val="003B5B40"/>
    <w:rsid w:val="003B602E"/>
    <w:rsid w:val="003B66A9"/>
    <w:rsid w:val="003B69EE"/>
    <w:rsid w:val="003B730A"/>
    <w:rsid w:val="003B7559"/>
    <w:rsid w:val="003B7783"/>
    <w:rsid w:val="003B7833"/>
    <w:rsid w:val="003B7DBF"/>
    <w:rsid w:val="003C067C"/>
    <w:rsid w:val="003C14E1"/>
    <w:rsid w:val="003C19FB"/>
    <w:rsid w:val="003C2095"/>
    <w:rsid w:val="003C289E"/>
    <w:rsid w:val="003C28C9"/>
    <w:rsid w:val="003C3DD1"/>
    <w:rsid w:val="003C3ED5"/>
    <w:rsid w:val="003C467F"/>
    <w:rsid w:val="003C47D0"/>
    <w:rsid w:val="003C5090"/>
    <w:rsid w:val="003C52A3"/>
    <w:rsid w:val="003C5C05"/>
    <w:rsid w:val="003C7003"/>
    <w:rsid w:val="003C751D"/>
    <w:rsid w:val="003C76BA"/>
    <w:rsid w:val="003D0B56"/>
    <w:rsid w:val="003D2710"/>
    <w:rsid w:val="003D37B3"/>
    <w:rsid w:val="003D5D8D"/>
    <w:rsid w:val="003D6EDF"/>
    <w:rsid w:val="003E10B3"/>
    <w:rsid w:val="003E1779"/>
    <w:rsid w:val="003E1D3F"/>
    <w:rsid w:val="003E2B68"/>
    <w:rsid w:val="003E3CC8"/>
    <w:rsid w:val="003E46BC"/>
    <w:rsid w:val="003E4F24"/>
    <w:rsid w:val="003E53B6"/>
    <w:rsid w:val="003E65E6"/>
    <w:rsid w:val="003F0F33"/>
    <w:rsid w:val="003F2CBC"/>
    <w:rsid w:val="003F347A"/>
    <w:rsid w:val="003F4BB2"/>
    <w:rsid w:val="003F4DFF"/>
    <w:rsid w:val="003F50E2"/>
    <w:rsid w:val="003F5954"/>
    <w:rsid w:val="003F5B46"/>
    <w:rsid w:val="003F60F1"/>
    <w:rsid w:val="003F7B9F"/>
    <w:rsid w:val="00400321"/>
    <w:rsid w:val="00400593"/>
    <w:rsid w:val="004005E3"/>
    <w:rsid w:val="004007D0"/>
    <w:rsid w:val="00403775"/>
    <w:rsid w:val="004043C0"/>
    <w:rsid w:val="00405195"/>
    <w:rsid w:val="00405E01"/>
    <w:rsid w:val="00405E5E"/>
    <w:rsid w:val="0040642B"/>
    <w:rsid w:val="0040798D"/>
    <w:rsid w:val="0041042A"/>
    <w:rsid w:val="004117CC"/>
    <w:rsid w:val="00411900"/>
    <w:rsid w:val="00411FAD"/>
    <w:rsid w:val="00411FC8"/>
    <w:rsid w:val="00414008"/>
    <w:rsid w:val="004147C3"/>
    <w:rsid w:val="00414963"/>
    <w:rsid w:val="004150C3"/>
    <w:rsid w:val="004165CE"/>
    <w:rsid w:val="00416CFE"/>
    <w:rsid w:val="00417BE4"/>
    <w:rsid w:val="00420928"/>
    <w:rsid w:val="004211AB"/>
    <w:rsid w:val="00422699"/>
    <w:rsid w:val="004226B8"/>
    <w:rsid w:val="00423ADF"/>
    <w:rsid w:val="00424070"/>
    <w:rsid w:val="0042470C"/>
    <w:rsid w:val="004247CD"/>
    <w:rsid w:val="00424A53"/>
    <w:rsid w:val="00424D76"/>
    <w:rsid w:val="004254A0"/>
    <w:rsid w:val="004254E5"/>
    <w:rsid w:val="0042625B"/>
    <w:rsid w:val="004264B0"/>
    <w:rsid w:val="00426F05"/>
    <w:rsid w:val="004274DC"/>
    <w:rsid w:val="00427542"/>
    <w:rsid w:val="004275CC"/>
    <w:rsid w:val="00427C49"/>
    <w:rsid w:val="00430AC2"/>
    <w:rsid w:val="0043122E"/>
    <w:rsid w:val="0043125E"/>
    <w:rsid w:val="00432206"/>
    <w:rsid w:val="00434A11"/>
    <w:rsid w:val="00435761"/>
    <w:rsid w:val="004364E4"/>
    <w:rsid w:val="004366D7"/>
    <w:rsid w:val="0043747C"/>
    <w:rsid w:val="00437616"/>
    <w:rsid w:val="00437D4C"/>
    <w:rsid w:val="00441BEB"/>
    <w:rsid w:val="004420FE"/>
    <w:rsid w:val="00443E75"/>
    <w:rsid w:val="00445B0B"/>
    <w:rsid w:val="0044690E"/>
    <w:rsid w:val="00446923"/>
    <w:rsid w:val="00447440"/>
    <w:rsid w:val="0045051F"/>
    <w:rsid w:val="004506C1"/>
    <w:rsid w:val="00451C08"/>
    <w:rsid w:val="00452964"/>
    <w:rsid w:val="004536AB"/>
    <w:rsid w:val="00453F31"/>
    <w:rsid w:val="004541C1"/>
    <w:rsid w:val="00454CFB"/>
    <w:rsid w:val="00454D2F"/>
    <w:rsid w:val="00456230"/>
    <w:rsid w:val="00456590"/>
    <w:rsid w:val="004568BC"/>
    <w:rsid w:val="00460E56"/>
    <w:rsid w:val="00461736"/>
    <w:rsid w:val="00462032"/>
    <w:rsid w:val="00462BAD"/>
    <w:rsid w:val="0046429C"/>
    <w:rsid w:val="0046431E"/>
    <w:rsid w:val="00464BAD"/>
    <w:rsid w:val="00464D29"/>
    <w:rsid w:val="00464E13"/>
    <w:rsid w:val="00464EB1"/>
    <w:rsid w:val="004661EA"/>
    <w:rsid w:val="004666CD"/>
    <w:rsid w:val="004677B6"/>
    <w:rsid w:val="00470B74"/>
    <w:rsid w:val="0047309B"/>
    <w:rsid w:val="0047469E"/>
    <w:rsid w:val="00474C2A"/>
    <w:rsid w:val="00475943"/>
    <w:rsid w:val="0047618E"/>
    <w:rsid w:val="004763BD"/>
    <w:rsid w:val="00476B5A"/>
    <w:rsid w:val="00477C44"/>
    <w:rsid w:val="004825F0"/>
    <w:rsid w:val="00482D8B"/>
    <w:rsid w:val="0048307D"/>
    <w:rsid w:val="0048352F"/>
    <w:rsid w:val="004836C4"/>
    <w:rsid w:val="00483BD1"/>
    <w:rsid w:val="00484BF8"/>
    <w:rsid w:val="0048612E"/>
    <w:rsid w:val="0048620E"/>
    <w:rsid w:val="004864E4"/>
    <w:rsid w:val="004865C4"/>
    <w:rsid w:val="004869E1"/>
    <w:rsid w:val="00487268"/>
    <w:rsid w:val="0049086C"/>
    <w:rsid w:val="00491090"/>
    <w:rsid w:val="004911B8"/>
    <w:rsid w:val="00491EB7"/>
    <w:rsid w:val="00492992"/>
    <w:rsid w:val="004937C3"/>
    <w:rsid w:val="00494280"/>
    <w:rsid w:val="00494F1F"/>
    <w:rsid w:val="00495E2F"/>
    <w:rsid w:val="00495F9E"/>
    <w:rsid w:val="004963F2"/>
    <w:rsid w:val="00496780"/>
    <w:rsid w:val="00497A9C"/>
    <w:rsid w:val="004A0784"/>
    <w:rsid w:val="004A0A53"/>
    <w:rsid w:val="004A0EC8"/>
    <w:rsid w:val="004A10FC"/>
    <w:rsid w:val="004A15D4"/>
    <w:rsid w:val="004A1976"/>
    <w:rsid w:val="004A1A29"/>
    <w:rsid w:val="004A1A6F"/>
    <w:rsid w:val="004A1E2D"/>
    <w:rsid w:val="004A2582"/>
    <w:rsid w:val="004A3586"/>
    <w:rsid w:val="004A3664"/>
    <w:rsid w:val="004A428C"/>
    <w:rsid w:val="004A44A2"/>
    <w:rsid w:val="004A46DC"/>
    <w:rsid w:val="004A4CF3"/>
    <w:rsid w:val="004A4EF0"/>
    <w:rsid w:val="004A55B1"/>
    <w:rsid w:val="004A5C9B"/>
    <w:rsid w:val="004A5DC9"/>
    <w:rsid w:val="004A6272"/>
    <w:rsid w:val="004A62D6"/>
    <w:rsid w:val="004A793F"/>
    <w:rsid w:val="004A7B08"/>
    <w:rsid w:val="004A7C93"/>
    <w:rsid w:val="004B0841"/>
    <w:rsid w:val="004B14E2"/>
    <w:rsid w:val="004B1566"/>
    <w:rsid w:val="004B1A2C"/>
    <w:rsid w:val="004B1EC3"/>
    <w:rsid w:val="004B2632"/>
    <w:rsid w:val="004B2D8D"/>
    <w:rsid w:val="004B3658"/>
    <w:rsid w:val="004B3BEA"/>
    <w:rsid w:val="004B40D5"/>
    <w:rsid w:val="004B4E41"/>
    <w:rsid w:val="004B52B9"/>
    <w:rsid w:val="004B54C1"/>
    <w:rsid w:val="004B5652"/>
    <w:rsid w:val="004B569E"/>
    <w:rsid w:val="004B7626"/>
    <w:rsid w:val="004C006B"/>
    <w:rsid w:val="004C0CDF"/>
    <w:rsid w:val="004C2431"/>
    <w:rsid w:val="004C2C30"/>
    <w:rsid w:val="004C2DEB"/>
    <w:rsid w:val="004C2F42"/>
    <w:rsid w:val="004C3B6B"/>
    <w:rsid w:val="004C42F6"/>
    <w:rsid w:val="004C49C7"/>
    <w:rsid w:val="004C4C04"/>
    <w:rsid w:val="004C5077"/>
    <w:rsid w:val="004C55AD"/>
    <w:rsid w:val="004C58D6"/>
    <w:rsid w:val="004C5F7C"/>
    <w:rsid w:val="004C6870"/>
    <w:rsid w:val="004C6AEA"/>
    <w:rsid w:val="004C75A9"/>
    <w:rsid w:val="004D020D"/>
    <w:rsid w:val="004D0B7D"/>
    <w:rsid w:val="004D0FEE"/>
    <w:rsid w:val="004D2A8C"/>
    <w:rsid w:val="004D3544"/>
    <w:rsid w:val="004D40D4"/>
    <w:rsid w:val="004D5C36"/>
    <w:rsid w:val="004D62B7"/>
    <w:rsid w:val="004D6756"/>
    <w:rsid w:val="004D6FBF"/>
    <w:rsid w:val="004E09DE"/>
    <w:rsid w:val="004E0CEC"/>
    <w:rsid w:val="004E0DC1"/>
    <w:rsid w:val="004E1797"/>
    <w:rsid w:val="004E197A"/>
    <w:rsid w:val="004E1B0A"/>
    <w:rsid w:val="004E21EF"/>
    <w:rsid w:val="004E3E3B"/>
    <w:rsid w:val="004E52F9"/>
    <w:rsid w:val="004E7568"/>
    <w:rsid w:val="004F0C2A"/>
    <w:rsid w:val="004F0FF9"/>
    <w:rsid w:val="004F19B4"/>
    <w:rsid w:val="004F1B8E"/>
    <w:rsid w:val="004F1FAD"/>
    <w:rsid w:val="004F2068"/>
    <w:rsid w:val="004F22C7"/>
    <w:rsid w:val="004F310F"/>
    <w:rsid w:val="004F3B4E"/>
    <w:rsid w:val="004F41AD"/>
    <w:rsid w:val="004F481C"/>
    <w:rsid w:val="004F4881"/>
    <w:rsid w:val="004F6D86"/>
    <w:rsid w:val="00501011"/>
    <w:rsid w:val="005011D9"/>
    <w:rsid w:val="00501A4A"/>
    <w:rsid w:val="005026D6"/>
    <w:rsid w:val="00502795"/>
    <w:rsid w:val="00502F87"/>
    <w:rsid w:val="005038F0"/>
    <w:rsid w:val="00504492"/>
    <w:rsid w:val="005058A2"/>
    <w:rsid w:val="005063C8"/>
    <w:rsid w:val="00506465"/>
    <w:rsid w:val="0050695D"/>
    <w:rsid w:val="00506D31"/>
    <w:rsid w:val="00506D99"/>
    <w:rsid w:val="005071F9"/>
    <w:rsid w:val="0050723F"/>
    <w:rsid w:val="00507AFC"/>
    <w:rsid w:val="00507DFC"/>
    <w:rsid w:val="00510581"/>
    <w:rsid w:val="00510BB8"/>
    <w:rsid w:val="00510E3B"/>
    <w:rsid w:val="00511997"/>
    <w:rsid w:val="00512123"/>
    <w:rsid w:val="00512586"/>
    <w:rsid w:val="00512DB3"/>
    <w:rsid w:val="00513501"/>
    <w:rsid w:val="00513CC8"/>
    <w:rsid w:val="005144AF"/>
    <w:rsid w:val="005155D3"/>
    <w:rsid w:val="0051592A"/>
    <w:rsid w:val="005170E3"/>
    <w:rsid w:val="005171E6"/>
    <w:rsid w:val="0051790C"/>
    <w:rsid w:val="005208AD"/>
    <w:rsid w:val="0052098A"/>
    <w:rsid w:val="00521430"/>
    <w:rsid w:val="0052183F"/>
    <w:rsid w:val="00521A2A"/>
    <w:rsid w:val="00522C73"/>
    <w:rsid w:val="00523D32"/>
    <w:rsid w:val="00524B05"/>
    <w:rsid w:val="005262ED"/>
    <w:rsid w:val="00527A9A"/>
    <w:rsid w:val="00532B7B"/>
    <w:rsid w:val="00532CD1"/>
    <w:rsid w:val="00533866"/>
    <w:rsid w:val="00533CC2"/>
    <w:rsid w:val="0053436C"/>
    <w:rsid w:val="00534B72"/>
    <w:rsid w:val="00534ED0"/>
    <w:rsid w:val="005360F0"/>
    <w:rsid w:val="005362B7"/>
    <w:rsid w:val="005364EB"/>
    <w:rsid w:val="0054170F"/>
    <w:rsid w:val="00542C64"/>
    <w:rsid w:val="0054320A"/>
    <w:rsid w:val="0054378F"/>
    <w:rsid w:val="005439E0"/>
    <w:rsid w:val="00543A50"/>
    <w:rsid w:val="00543FD8"/>
    <w:rsid w:val="005454FC"/>
    <w:rsid w:val="00545C77"/>
    <w:rsid w:val="005461BC"/>
    <w:rsid w:val="005466E2"/>
    <w:rsid w:val="00547E49"/>
    <w:rsid w:val="00550598"/>
    <w:rsid w:val="0055094F"/>
    <w:rsid w:val="005530F9"/>
    <w:rsid w:val="00553BD7"/>
    <w:rsid w:val="00553E89"/>
    <w:rsid w:val="00554AD2"/>
    <w:rsid w:val="00554D40"/>
    <w:rsid w:val="00554ED2"/>
    <w:rsid w:val="0055538B"/>
    <w:rsid w:val="005557ED"/>
    <w:rsid w:val="00556582"/>
    <w:rsid w:val="00556F26"/>
    <w:rsid w:val="00557D31"/>
    <w:rsid w:val="00557E0A"/>
    <w:rsid w:val="00557FAC"/>
    <w:rsid w:val="0056246A"/>
    <w:rsid w:val="005624BF"/>
    <w:rsid w:val="00562970"/>
    <w:rsid w:val="00563040"/>
    <w:rsid w:val="00564B5E"/>
    <w:rsid w:val="005653BC"/>
    <w:rsid w:val="00566907"/>
    <w:rsid w:val="00567B5C"/>
    <w:rsid w:val="00570808"/>
    <w:rsid w:val="00571E78"/>
    <w:rsid w:val="00571F7D"/>
    <w:rsid w:val="005740DF"/>
    <w:rsid w:val="0057435F"/>
    <w:rsid w:val="0057472E"/>
    <w:rsid w:val="00575FE3"/>
    <w:rsid w:val="00576542"/>
    <w:rsid w:val="005770A9"/>
    <w:rsid w:val="0057725D"/>
    <w:rsid w:val="00577704"/>
    <w:rsid w:val="00577BAD"/>
    <w:rsid w:val="00580207"/>
    <w:rsid w:val="00580DFE"/>
    <w:rsid w:val="00581C2C"/>
    <w:rsid w:val="0058320D"/>
    <w:rsid w:val="005832F5"/>
    <w:rsid w:val="00583B6D"/>
    <w:rsid w:val="00585048"/>
    <w:rsid w:val="005851C5"/>
    <w:rsid w:val="00586075"/>
    <w:rsid w:val="005868A2"/>
    <w:rsid w:val="00590A89"/>
    <w:rsid w:val="005910CC"/>
    <w:rsid w:val="00591D25"/>
    <w:rsid w:val="00591EFC"/>
    <w:rsid w:val="00592562"/>
    <w:rsid w:val="0059345B"/>
    <w:rsid w:val="00593736"/>
    <w:rsid w:val="00594263"/>
    <w:rsid w:val="005946CF"/>
    <w:rsid w:val="00594DC9"/>
    <w:rsid w:val="00594E46"/>
    <w:rsid w:val="00595A27"/>
    <w:rsid w:val="00596BDC"/>
    <w:rsid w:val="00596EBA"/>
    <w:rsid w:val="005971F9"/>
    <w:rsid w:val="00597610"/>
    <w:rsid w:val="00597747"/>
    <w:rsid w:val="005A08F1"/>
    <w:rsid w:val="005A0B91"/>
    <w:rsid w:val="005A0CB7"/>
    <w:rsid w:val="005A0F6B"/>
    <w:rsid w:val="005A12F8"/>
    <w:rsid w:val="005A20F6"/>
    <w:rsid w:val="005A2520"/>
    <w:rsid w:val="005A2671"/>
    <w:rsid w:val="005A28D8"/>
    <w:rsid w:val="005A333D"/>
    <w:rsid w:val="005A459C"/>
    <w:rsid w:val="005A4840"/>
    <w:rsid w:val="005A4DF4"/>
    <w:rsid w:val="005A4F07"/>
    <w:rsid w:val="005A4F93"/>
    <w:rsid w:val="005A530A"/>
    <w:rsid w:val="005A6623"/>
    <w:rsid w:val="005A6ACF"/>
    <w:rsid w:val="005A6B30"/>
    <w:rsid w:val="005B0D5B"/>
    <w:rsid w:val="005B0ED0"/>
    <w:rsid w:val="005B1322"/>
    <w:rsid w:val="005B14F2"/>
    <w:rsid w:val="005B23E0"/>
    <w:rsid w:val="005B388D"/>
    <w:rsid w:val="005B3E7A"/>
    <w:rsid w:val="005B442E"/>
    <w:rsid w:val="005B4CA9"/>
    <w:rsid w:val="005B4CCC"/>
    <w:rsid w:val="005B5371"/>
    <w:rsid w:val="005B5AFD"/>
    <w:rsid w:val="005B6503"/>
    <w:rsid w:val="005B68A2"/>
    <w:rsid w:val="005B7084"/>
    <w:rsid w:val="005C17DF"/>
    <w:rsid w:val="005C19D8"/>
    <w:rsid w:val="005C1CEA"/>
    <w:rsid w:val="005C2664"/>
    <w:rsid w:val="005C2963"/>
    <w:rsid w:val="005C2A06"/>
    <w:rsid w:val="005C2C8D"/>
    <w:rsid w:val="005C39E1"/>
    <w:rsid w:val="005C3BA2"/>
    <w:rsid w:val="005C3E77"/>
    <w:rsid w:val="005C4F60"/>
    <w:rsid w:val="005C57FB"/>
    <w:rsid w:val="005C608E"/>
    <w:rsid w:val="005C6D5C"/>
    <w:rsid w:val="005D1296"/>
    <w:rsid w:val="005D189B"/>
    <w:rsid w:val="005D193D"/>
    <w:rsid w:val="005D27D1"/>
    <w:rsid w:val="005D2A2F"/>
    <w:rsid w:val="005D3206"/>
    <w:rsid w:val="005D36F3"/>
    <w:rsid w:val="005D379F"/>
    <w:rsid w:val="005D383C"/>
    <w:rsid w:val="005D505B"/>
    <w:rsid w:val="005D55BF"/>
    <w:rsid w:val="005D6433"/>
    <w:rsid w:val="005D6481"/>
    <w:rsid w:val="005D6BE7"/>
    <w:rsid w:val="005E32DE"/>
    <w:rsid w:val="005E3C17"/>
    <w:rsid w:val="005E3E63"/>
    <w:rsid w:val="005E44C6"/>
    <w:rsid w:val="005E4E57"/>
    <w:rsid w:val="005E54F0"/>
    <w:rsid w:val="005E551D"/>
    <w:rsid w:val="005E5E14"/>
    <w:rsid w:val="005E7040"/>
    <w:rsid w:val="005F09E0"/>
    <w:rsid w:val="005F1331"/>
    <w:rsid w:val="005F228F"/>
    <w:rsid w:val="005F2826"/>
    <w:rsid w:val="005F4037"/>
    <w:rsid w:val="005F42B8"/>
    <w:rsid w:val="005F4751"/>
    <w:rsid w:val="005F4F07"/>
    <w:rsid w:val="005F50D5"/>
    <w:rsid w:val="005F50FD"/>
    <w:rsid w:val="005F765F"/>
    <w:rsid w:val="00600884"/>
    <w:rsid w:val="00601336"/>
    <w:rsid w:val="00601533"/>
    <w:rsid w:val="00601A85"/>
    <w:rsid w:val="006022A5"/>
    <w:rsid w:val="00602E81"/>
    <w:rsid w:val="00603B40"/>
    <w:rsid w:val="00603CBF"/>
    <w:rsid w:val="00604DD6"/>
    <w:rsid w:val="006069B1"/>
    <w:rsid w:val="00606E8A"/>
    <w:rsid w:val="00606F2D"/>
    <w:rsid w:val="00607D21"/>
    <w:rsid w:val="00610786"/>
    <w:rsid w:val="00611C30"/>
    <w:rsid w:val="00611FDE"/>
    <w:rsid w:val="006120A5"/>
    <w:rsid w:val="00613E9E"/>
    <w:rsid w:val="00614065"/>
    <w:rsid w:val="00614274"/>
    <w:rsid w:val="00615D97"/>
    <w:rsid w:val="006167A7"/>
    <w:rsid w:val="006169CA"/>
    <w:rsid w:val="00617C4C"/>
    <w:rsid w:val="006218CA"/>
    <w:rsid w:val="006228C9"/>
    <w:rsid w:val="0062388A"/>
    <w:rsid w:val="006239C8"/>
    <w:rsid w:val="006242A5"/>
    <w:rsid w:val="0062510F"/>
    <w:rsid w:val="0062572A"/>
    <w:rsid w:val="0062586D"/>
    <w:rsid w:val="006258ED"/>
    <w:rsid w:val="00625957"/>
    <w:rsid w:val="00626DEE"/>
    <w:rsid w:val="00630169"/>
    <w:rsid w:val="00630AE8"/>
    <w:rsid w:val="00633386"/>
    <w:rsid w:val="006345E7"/>
    <w:rsid w:val="006347EB"/>
    <w:rsid w:val="0063592D"/>
    <w:rsid w:val="00636AF7"/>
    <w:rsid w:val="00636DFD"/>
    <w:rsid w:val="00637B8D"/>
    <w:rsid w:val="00641202"/>
    <w:rsid w:val="006415C9"/>
    <w:rsid w:val="00641D78"/>
    <w:rsid w:val="00641D7F"/>
    <w:rsid w:val="0064218C"/>
    <w:rsid w:val="006423E1"/>
    <w:rsid w:val="006431E9"/>
    <w:rsid w:val="00643466"/>
    <w:rsid w:val="0064368A"/>
    <w:rsid w:val="006449BE"/>
    <w:rsid w:val="0064642F"/>
    <w:rsid w:val="0064741A"/>
    <w:rsid w:val="006474BB"/>
    <w:rsid w:val="00647730"/>
    <w:rsid w:val="00647CD1"/>
    <w:rsid w:val="00650377"/>
    <w:rsid w:val="00650BC8"/>
    <w:rsid w:val="0065131B"/>
    <w:rsid w:val="00651AE4"/>
    <w:rsid w:val="00651C9A"/>
    <w:rsid w:val="00651FBB"/>
    <w:rsid w:val="00652CC3"/>
    <w:rsid w:val="00652D80"/>
    <w:rsid w:val="00653A3C"/>
    <w:rsid w:val="006542BD"/>
    <w:rsid w:val="00654C2E"/>
    <w:rsid w:val="00654C3C"/>
    <w:rsid w:val="00654DE6"/>
    <w:rsid w:val="006562CD"/>
    <w:rsid w:val="0065653B"/>
    <w:rsid w:val="00656952"/>
    <w:rsid w:val="006569C0"/>
    <w:rsid w:val="00656DB5"/>
    <w:rsid w:val="006577EB"/>
    <w:rsid w:val="0066057F"/>
    <w:rsid w:val="006617F2"/>
    <w:rsid w:val="00661C88"/>
    <w:rsid w:val="0066206D"/>
    <w:rsid w:val="006625D4"/>
    <w:rsid w:val="00663075"/>
    <w:rsid w:val="0066339D"/>
    <w:rsid w:val="006644D1"/>
    <w:rsid w:val="00664556"/>
    <w:rsid w:val="006645D5"/>
    <w:rsid w:val="006645DA"/>
    <w:rsid w:val="0066489F"/>
    <w:rsid w:val="00664D89"/>
    <w:rsid w:val="00665FA9"/>
    <w:rsid w:val="006664AF"/>
    <w:rsid w:val="00666927"/>
    <w:rsid w:val="00666F7C"/>
    <w:rsid w:val="00667E97"/>
    <w:rsid w:val="00667FE1"/>
    <w:rsid w:val="006704D0"/>
    <w:rsid w:val="0067382E"/>
    <w:rsid w:val="00673C14"/>
    <w:rsid w:val="00673C25"/>
    <w:rsid w:val="006740F1"/>
    <w:rsid w:val="006742EE"/>
    <w:rsid w:val="006750FA"/>
    <w:rsid w:val="00676406"/>
    <w:rsid w:val="006764CE"/>
    <w:rsid w:val="0067765C"/>
    <w:rsid w:val="00677B22"/>
    <w:rsid w:val="00680A16"/>
    <w:rsid w:val="00680F96"/>
    <w:rsid w:val="006813BB"/>
    <w:rsid w:val="006814F7"/>
    <w:rsid w:val="00682094"/>
    <w:rsid w:val="00682B74"/>
    <w:rsid w:val="00683096"/>
    <w:rsid w:val="00684CC8"/>
    <w:rsid w:val="00684F99"/>
    <w:rsid w:val="00685445"/>
    <w:rsid w:val="00686E88"/>
    <w:rsid w:val="00687E18"/>
    <w:rsid w:val="00690510"/>
    <w:rsid w:val="006907B0"/>
    <w:rsid w:val="0069116B"/>
    <w:rsid w:val="00691BF8"/>
    <w:rsid w:val="0069279F"/>
    <w:rsid w:val="006947E1"/>
    <w:rsid w:val="00694A79"/>
    <w:rsid w:val="00695917"/>
    <w:rsid w:val="0069610A"/>
    <w:rsid w:val="006967D0"/>
    <w:rsid w:val="0069727F"/>
    <w:rsid w:val="00697357"/>
    <w:rsid w:val="006A0237"/>
    <w:rsid w:val="006A0CA4"/>
    <w:rsid w:val="006A141E"/>
    <w:rsid w:val="006A14C6"/>
    <w:rsid w:val="006A2E96"/>
    <w:rsid w:val="006A50DB"/>
    <w:rsid w:val="006A632C"/>
    <w:rsid w:val="006A6957"/>
    <w:rsid w:val="006A735C"/>
    <w:rsid w:val="006A7AD4"/>
    <w:rsid w:val="006B00D3"/>
    <w:rsid w:val="006B16A3"/>
    <w:rsid w:val="006B21A4"/>
    <w:rsid w:val="006B26C9"/>
    <w:rsid w:val="006B26EF"/>
    <w:rsid w:val="006B35A6"/>
    <w:rsid w:val="006B3909"/>
    <w:rsid w:val="006B3F6C"/>
    <w:rsid w:val="006B44D6"/>
    <w:rsid w:val="006B4E10"/>
    <w:rsid w:val="006B5043"/>
    <w:rsid w:val="006B55D0"/>
    <w:rsid w:val="006B5A70"/>
    <w:rsid w:val="006B612C"/>
    <w:rsid w:val="006B64C2"/>
    <w:rsid w:val="006B6563"/>
    <w:rsid w:val="006B683F"/>
    <w:rsid w:val="006B7001"/>
    <w:rsid w:val="006B7A18"/>
    <w:rsid w:val="006B7FF0"/>
    <w:rsid w:val="006C0BC2"/>
    <w:rsid w:val="006C0CE6"/>
    <w:rsid w:val="006C1407"/>
    <w:rsid w:val="006C1881"/>
    <w:rsid w:val="006C1AFA"/>
    <w:rsid w:val="006C1B07"/>
    <w:rsid w:val="006C1BA2"/>
    <w:rsid w:val="006C26FF"/>
    <w:rsid w:val="006C27BA"/>
    <w:rsid w:val="006C3E18"/>
    <w:rsid w:val="006C4EA6"/>
    <w:rsid w:val="006C6CE5"/>
    <w:rsid w:val="006C6E7A"/>
    <w:rsid w:val="006C71FD"/>
    <w:rsid w:val="006D0178"/>
    <w:rsid w:val="006D156F"/>
    <w:rsid w:val="006D22ED"/>
    <w:rsid w:val="006D28E3"/>
    <w:rsid w:val="006D313E"/>
    <w:rsid w:val="006D38CF"/>
    <w:rsid w:val="006D44BE"/>
    <w:rsid w:val="006D4578"/>
    <w:rsid w:val="006D49E9"/>
    <w:rsid w:val="006D4E85"/>
    <w:rsid w:val="006D58A5"/>
    <w:rsid w:val="006D5DCE"/>
    <w:rsid w:val="006D63A0"/>
    <w:rsid w:val="006D63D2"/>
    <w:rsid w:val="006D697E"/>
    <w:rsid w:val="006D6BF0"/>
    <w:rsid w:val="006D6D03"/>
    <w:rsid w:val="006D6E34"/>
    <w:rsid w:val="006D7669"/>
    <w:rsid w:val="006D7901"/>
    <w:rsid w:val="006E0590"/>
    <w:rsid w:val="006E1057"/>
    <w:rsid w:val="006E1D7B"/>
    <w:rsid w:val="006E1E9A"/>
    <w:rsid w:val="006E27B5"/>
    <w:rsid w:val="006E3541"/>
    <w:rsid w:val="006E4204"/>
    <w:rsid w:val="006E4A69"/>
    <w:rsid w:val="006E5066"/>
    <w:rsid w:val="006E6D81"/>
    <w:rsid w:val="006E762A"/>
    <w:rsid w:val="006E764D"/>
    <w:rsid w:val="006F0D23"/>
    <w:rsid w:val="006F114B"/>
    <w:rsid w:val="006F24BA"/>
    <w:rsid w:val="006F24CA"/>
    <w:rsid w:val="006F25EF"/>
    <w:rsid w:val="006F3763"/>
    <w:rsid w:val="006F3BF0"/>
    <w:rsid w:val="006F4189"/>
    <w:rsid w:val="006F6054"/>
    <w:rsid w:val="006F6634"/>
    <w:rsid w:val="006F7E43"/>
    <w:rsid w:val="00700501"/>
    <w:rsid w:val="007009F3"/>
    <w:rsid w:val="00700DB3"/>
    <w:rsid w:val="00701994"/>
    <w:rsid w:val="00701F08"/>
    <w:rsid w:val="0070206B"/>
    <w:rsid w:val="007030AF"/>
    <w:rsid w:val="00703191"/>
    <w:rsid w:val="007035BC"/>
    <w:rsid w:val="00703654"/>
    <w:rsid w:val="00703F11"/>
    <w:rsid w:val="007045A8"/>
    <w:rsid w:val="007049DA"/>
    <w:rsid w:val="00704CB1"/>
    <w:rsid w:val="007050A1"/>
    <w:rsid w:val="00705F63"/>
    <w:rsid w:val="00705F8B"/>
    <w:rsid w:val="00706F29"/>
    <w:rsid w:val="00710112"/>
    <w:rsid w:val="007108BD"/>
    <w:rsid w:val="007111EC"/>
    <w:rsid w:val="0071275D"/>
    <w:rsid w:val="0071425D"/>
    <w:rsid w:val="00714489"/>
    <w:rsid w:val="0071475A"/>
    <w:rsid w:val="00714A78"/>
    <w:rsid w:val="00715B2F"/>
    <w:rsid w:val="00715C2B"/>
    <w:rsid w:val="00716EAF"/>
    <w:rsid w:val="0071731C"/>
    <w:rsid w:val="0071777A"/>
    <w:rsid w:val="007203D1"/>
    <w:rsid w:val="00720541"/>
    <w:rsid w:val="0072085C"/>
    <w:rsid w:val="00720F7D"/>
    <w:rsid w:val="00721284"/>
    <w:rsid w:val="00721745"/>
    <w:rsid w:val="0072424E"/>
    <w:rsid w:val="0072588E"/>
    <w:rsid w:val="00725E60"/>
    <w:rsid w:val="00726154"/>
    <w:rsid w:val="007270A5"/>
    <w:rsid w:val="00727273"/>
    <w:rsid w:val="007274BF"/>
    <w:rsid w:val="00727CC3"/>
    <w:rsid w:val="0073162B"/>
    <w:rsid w:val="00731E27"/>
    <w:rsid w:val="00731F77"/>
    <w:rsid w:val="00731F87"/>
    <w:rsid w:val="00732C11"/>
    <w:rsid w:val="007331D8"/>
    <w:rsid w:val="00733B0F"/>
    <w:rsid w:val="007343B2"/>
    <w:rsid w:val="0073470B"/>
    <w:rsid w:val="0073611F"/>
    <w:rsid w:val="00737C46"/>
    <w:rsid w:val="00737DCD"/>
    <w:rsid w:val="007401B0"/>
    <w:rsid w:val="00740955"/>
    <w:rsid w:val="00740E65"/>
    <w:rsid w:val="00742139"/>
    <w:rsid w:val="00742E6E"/>
    <w:rsid w:val="007431C7"/>
    <w:rsid w:val="007431CF"/>
    <w:rsid w:val="007436F5"/>
    <w:rsid w:val="00743C68"/>
    <w:rsid w:val="00745DD9"/>
    <w:rsid w:val="00747649"/>
    <w:rsid w:val="0075001A"/>
    <w:rsid w:val="00751297"/>
    <w:rsid w:val="0075189E"/>
    <w:rsid w:val="00752326"/>
    <w:rsid w:val="00752FA2"/>
    <w:rsid w:val="00753DCD"/>
    <w:rsid w:val="0075431C"/>
    <w:rsid w:val="00754A85"/>
    <w:rsid w:val="007566C5"/>
    <w:rsid w:val="0075722E"/>
    <w:rsid w:val="00757C65"/>
    <w:rsid w:val="00757D5F"/>
    <w:rsid w:val="007602CA"/>
    <w:rsid w:val="00761EFD"/>
    <w:rsid w:val="007622D5"/>
    <w:rsid w:val="00762392"/>
    <w:rsid w:val="007628E2"/>
    <w:rsid w:val="00762B53"/>
    <w:rsid w:val="007632C4"/>
    <w:rsid w:val="00763507"/>
    <w:rsid w:val="00763591"/>
    <w:rsid w:val="00763BF8"/>
    <w:rsid w:val="007645FB"/>
    <w:rsid w:val="00764841"/>
    <w:rsid w:val="00764A48"/>
    <w:rsid w:val="0076652B"/>
    <w:rsid w:val="00767554"/>
    <w:rsid w:val="00770466"/>
    <w:rsid w:val="007708DF"/>
    <w:rsid w:val="00770C89"/>
    <w:rsid w:val="0077179E"/>
    <w:rsid w:val="007727B3"/>
    <w:rsid w:val="00772A59"/>
    <w:rsid w:val="00772EFB"/>
    <w:rsid w:val="007733E8"/>
    <w:rsid w:val="00773A7D"/>
    <w:rsid w:val="0077437A"/>
    <w:rsid w:val="00774BC9"/>
    <w:rsid w:val="0077551B"/>
    <w:rsid w:val="007759BC"/>
    <w:rsid w:val="0077632E"/>
    <w:rsid w:val="00776F69"/>
    <w:rsid w:val="0077751E"/>
    <w:rsid w:val="007809DC"/>
    <w:rsid w:val="00780C8B"/>
    <w:rsid w:val="00780D0D"/>
    <w:rsid w:val="00781A69"/>
    <w:rsid w:val="00781B26"/>
    <w:rsid w:val="007824AC"/>
    <w:rsid w:val="00782C0D"/>
    <w:rsid w:val="00783ADF"/>
    <w:rsid w:val="00783B59"/>
    <w:rsid w:val="00783FF8"/>
    <w:rsid w:val="007842A3"/>
    <w:rsid w:val="007853CB"/>
    <w:rsid w:val="00785840"/>
    <w:rsid w:val="00785B1A"/>
    <w:rsid w:val="00785D32"/>
    <w:rsid w:val="007862FE"/>
    <w:rsid w:val="007863F4"/>
    <w:rsid w:val="00786501"/>
    <w:rsid w:val="00787529"/>
    <w:rsid w:val="007875BD"/>
    <w:rsid w:val="00787961"/>
    <w:rsid w:val="007900D6"/>
    <w:rsid w:val="00791052"/>
    <w:rsid w:val="007919C8"/>
    <w:rsid w:val="00791A23"/>
    <w:rsid w:val="00791C1B"/>
    <w:rsid w:val="00792C28"/>
    <w:rsid w:val="00793D36"/>
    <w:rsid w:val="00794FC9"/>
    <w:rsid w:val="007963FA"/>
    <w:rsid w:val="00796400"/>
    <w:rsid w:val="00796DAF"/>
    <w:rsid w:val="007A06D0"/>
    <w:rsid w:val="007A0FAB"/>
    <w:rsid w:val="007A1A75"/>
    <w:rsid w:val="007A23B9"/>
    <w:rsid w:val="007A23BB"/>
    <w:rsid w:val="007A2634"/>
    <w:rsid w:val="007A2668"/>
    <w:rsid w:val="007A29A5"/>
    <w:rsid w:val="007A2ACB"/>
    <w:rsid w:val="007A32BF"/>
    <w:rsid w:val="007A3AE6"/>
    <w:rsid w:val="007A4B16"/>
    <w:rsid w:val="007A4FD7"/>
    <w:rsid w:val="007A4FEA"/>
    <w:rsid w:val="007A522D"/>
    <w:rsid w:val="007A5279"/>
    <w:rsid w:val="007A55B2"/>
    <w:rsid w:val="007A55B5"/>
    <w:rsid w:val="007A5A0F"/>
    <w:rsid w:val="007A5BF7"/>
    <w:rsid w:val="007A60F8"/>
    <w:rsid w:val="007B0420"/>
    <w:rsid w:val="007B0A25"/>
    <w:rsid w:val="007B0F94"/>
    <w:rsid w:val="007B1AC6"/>
    <w:rsid w:val="007B1DB4"/>
    <w:rsid w:val="007B2219"/>
    <w:rsid w:val="007B228D"/>
    <w:rsid w:val="007B3036"/>
    <w:rsid w:val="007B3385"/>
    <w:rsid w:val="007B3518"/>
    <w:rsid w:val="007B3C48"/>
    <w:rsid w:val="007B48A2"/>
    <w:rsid w:val="007B546B"/>
    <w:rsid w:val="007B57EF"/>
    <w:rsid w:val="007B78CB"/>
    <w:rsid w:val="007C03A7"/>
    <w:rsid w:val="007C1694"/>
    <w:rsid w:val="007C22CF"/>
    <w:rsid w:val="007C22DD"/>
    <w:rsid w:val="007C265A"/>
    <w:rsid w:val="007C3DB6"/>
    <w:rsid w:val="007C6311"/>
    <w:rsid w:val="007C68A4"/>
    <w:rsid w:val="007C704D"/>
    <w:rsid w:val="007C707A"/>
    <w:rsid w:val="007C7772"/>
    <w:rsid w:val="007C78DA"/>
    <w:rsid w:val="007D0A10"/>
    <w:rsid w:val="007D131B"/>
    <w:rsid w:val="007D17DD"/>
    <w:rsid w:val="007D1817"/>
    <w:rsid w:val="007D1B5E"/>
    <w:rsid w:val="007D1BD1"/>
    <w:rsid w:val="007D2003"/>
    <w:rsid w:val="007D2F46"/>
    <w:rsid w:val="007D4060"/>
    <w:rsid w:val="007D442E"/>
    <w:rsid w:val="007D4495"/>
    <w:rsid w:val="007D4A11"/>
    <w:rsid w:val="007D4D9D"/>
    <w:rsid w:val="007D5EDD"/>
    <w:rsid w:val="007D75FD"/>
    <w:rsid w:val="007E2534"/>
    <w:rsid w:val="007E2CDD"/>
    <w:rsid w:val="007E2EAA"/>
    <w:rsid w:val="007E444A"/>
    <w:rsid w:val="007E46DC"/>
    <w:rsid w:val="007E570F"/>
    <w:rsid w:val="007E5C36"/>
    <w:rsid w:val="007E701D"/>
    <w:rsid w:val="007F220E"/>
    <w:rsid w:val="007F271F"/>
    <w:rsid w:val="007F2C61"/>
    <w:rsid w:val="007F39A1"/>
    <w:rsid w:val="007F3DE8"/>
    <w:rsid w:val="007F4038"/>
    <w:rsid w:val="007F4400"/>
    <w:rsid w:val="007F5903"/>
    <w:rsid w:val="007F6148"/>
    <w:rsid w:val="007F665B"/>
    <w:rsid w:val="007F6736"/>
    <w:rsid w:val="007F6A64"/>
    <w:rsid w:val="007F782A"/>
    <w:rsid w:val="007F7A75"/>
    <w:rsid w:val="00800681"/>
    <w:rsid w:val="008007BE"/>
    <w:rsid w:val="008011A2"/>
    <w:rsid w:val="008026CD"/>
    <w:rsid w:val="00802EB1"/>
    <w:rsid w:val="008030D5"/>
    <w:rsid w:val="00803302"/>
    <w:rsid w:val="00803F1F"/>
    <w:rsid w:val="00803F3F"/>
    <w:rsid w:val="0080472C"/>
    <w:rsid w:val="00804B9D"/>
    <w:rsid w:val="00804D7F"/>
    <w:rsid w:val="008058AC"/>
    <w:rsid w:val="00806BB5"/>
    <w:rsid w:val="00807048"/>
    <w:rsid w:val="008072BA"/>
    <w:rsid w:val="008076B6"/>
    <w:rsid w:val="008078E4"/>
    <w:rsid w:val="00807A6F"/>
    <w:rsid w:val="00810871"/>
    <w:rsid w:val="0081117D"/>
    <w:rsid w:val="0081174B"/>
    <w:rsid w:val="00812A6A"/>
    <w:rsid w:val="00813C14"/>
    <w:rsid w:val="0081557E"/>
    <w:rsid w:val="00816213"/>
    <w:rsid w:val="00816D04"/>
    <w:rsid w:val="00816FB2"/>
    <w:rsid w:val="00816FBC"/>
    <w:rsid w:val="008225FA"/>
    <w:rsid w:val="00823733"/>
    <w:rsid w:val="008237A6"/>
    <w:rsid w:val="00823FD0"/>
    <w:rsid w:val="00823FDD"/>
    <w:rsid w:val="00824351"/>
    <w:rsid w:val="00825CA6"/>
    <w:rsid w:val="00826127"/>
    <w:rsid w:val="00826A96"/>
    <w:rsid w:val="00826D33"/>
    <w:rsid w:val="00827A79"/>
    <w:rsid w:val="00830255"/>
    <w:rsid w:val="00831565"/>
    <w:rsid w:val="0083172E"/>
    <w:rsid w:val="00831FF6"/>
    <w:rsid w:val="008327BF"/>
    <w:rsid w:val="00832C83"/>
    <w:rsid w:val="00833044"/>
    <w:rsid w:val="008338E2"/>
    <w:rsid w:val="00834A5E"/>
    <w:rsid w:val="00834E97"/>
    <w:rsid w:val="008355B2"/>
    <w:rsid w:val="00837B1C"/>
    <w:rsid w:val="00837D95"/>
    <w:rsid w:val="008402C1"/>
    <w:rsid w:val="008404EA"/>
    <w:rsid w:val="00840ACF"/>
    <w:rsid w:val="00840C15"/>
    <w:rsid w:val="0084266A"/>
    <w:rsid w:val="008428DD"/>
    <w:rsid w:val="0084356D"/>
    <w:rsid w:val="00844527"/>
    <w:rsid w:val="00844588"/>
    <w:rsid w:val="0084459D"/>
    <w:rsid w:val="00844692"/>
    <w:rsid w:val="0084506F"/>
    <w:rsid w:val="00845777"/>
    <w:rsid w:val="00850936"/>
    <w:rsid w:val="00850CD5"/>
    <w:rsid w:val="00852796"/>
    <w:rsid w:val="00852986"/>
    <w:rsid w:val="008532CC"/>
    <w:rsid w:val="0085660C"/>
    <w:rsid w:val="00856998"/>
    <w:rsid w:val="00857887"/>
    <w:rsid w:val="00857900"/>
    <w:rsid w:val="008601EF"/>
    <w:rsid w:val="008602E2"/>
    <w:rsid w:val="0086176C"/>
    <w:rsid w:val="00861830"/>
    <w:rsid w:val="00861BB6"/>
    <w:rsid w:val="008622B8"/>
    <w:rsid w:val="00862543"/>
    <w:rsid w:val="008625C6"/>
    <w:rsid w:val="0086287F"/>
    <w:rsid w:val="00863FB8"/>
    <w:rsid w:val="0086464C"/>
    <w:rsid w:val="00866DDB"/>
    <w:rsid w:val="008702C4"/>
    <w:rsid w:val="00871424"/>
    <w:rsid w:val="00872521"/>
    <w:rsid w:val="008727B9"/>
    <w:rsid w:val="00872B7A"/>
    <w:rsid w:val="00872DF3"/>
    <w:rsid w:val="00873A9C"/>
    <w:rsid w:val="0087421E"/>
    <w:rsid w:val="0087483E"/>
    <w:rsid w:val="00874A4F"/>
    <w:rsid w:val="00875397"/>
    <w:rsid w:val="00875C07"/>
    <w:rsid w:val="00876158"/>
    <w:rsid w:val="00876347"/>
    <w:rsid w:val="008771DB"/>
    <w:rsid w:val="00877CC2"/>
    <w:rsid w:val="008810F0"/>
    <w:rsid w:val="00881AB6"/>
    <w:rsid w:val="00881B12"/>
    <w:rsid w:val="00881B23"/>
    <w:rsid w:val="00881D02"/>
    <w:rsid w:val="00881D1B"/>
    <w:rsid w:val="00882A61"/>
    <w:rsid w:val="00883128"/>
    <w:rsid w:val="00883839"/>
    <w:rsid w:val="0088411D"/>
    <w:rsid w:val="008846D3"/>
    <w:rsid w:val="00884B93"/>
    <w:rsid w:val="008850A1"/>
    <w:rsid w:val="00885538"/>
    <w:rsid w:val="00885D82"/>
    <w:rsid w:val="0088618B"/>
    <w:rsid w:val="008905D6"/>
    <w:rsid w:val="00892285"/>
    <w:rsid w:val="00892377"/>
    <w:rsid w:val="00892578"/>
    <w:rsid w:val="008930EF"/>
    <w:rsid w:val="00893F03"/>
    <w:rsid w:val="0089529F"/>
    <w:rsid w:val="008954F5"/>
    <w:rsid w:val="00895A69"/>
    <w:rsid w:val="00895FA7"/>
    <w:rsid w:val="0089792D"/>
    <w:rsid w:val="00897A37"/>
    <w:rsid w:val="008A0BDC"/>
    <w:rsid w:val="008A1ACB"/>
    <w:rsid w:val="008A31EF"/>
    <w:rsid w:val="008A37EE"/>
    <w:rsid w:val="008A3F5C"/>
    <w:rsid w:val="008A51CA"/>
    <w:rsid w:val="008A5423"/>
    <w:rsid w:val="008A565C"/>
    <w:rsid w:val="008A5D23"/>
    <w:rsid w:val="008A5EC8"/>
    <w:rsid w:val="008A5F49"/>
    <w:rsid w:val="008A6F22"/>
    <w:rsid w:val="008A7A77"/>
    <w:rsid w:val="008B0ECA"/>
    <w:rsid w:val="008B1D24"/>
    <w:rsid w:val="008B3B25"/>
    <w:rsid w:val="008B3B39"/>
    <w:rsid w:val="008B3C50"/>
    <w:rsid w:val="008B4792"/>
    <w:rsid w:val="008B4C2F"/>
    <w:rsid w:val="008B561C"/>
    <w:rsid w:val="008B5BF1"/>
    <w:rsid w:val="008B6819"/>
    <w:rsid w:val="008C03A8"/>
    <w:rsid w:val="008C05BC"/>
    <w:rsid w:val="008C0C26"/>
    <w:rsid w:val="008C1720"/>
    <w:rsid w:val="008C2320"/>
    <w:rsid w:val="008C36B0"/>
    <w:rsid w:val="008C46E2"/>
    <w:rsid w:val="008C4E2D"/>
    <w:rsid w:val="008C52B2"/>
    <w:rsid w:val="008C7365"/>
    <w:rsid w:val="008C7B80"/>
    <w:rsid w:val="008D0FC5"/>
    <w:rsid w:val="008D106A"/>
    <w:rsid w:val="008D1BD8"/>
    <w:rsid w:val="008D1C17"/>
    <w:rsid w:val="008D1D72"/>
    <w:rsid w:val="008D2FB5"/>
    <w:rsid w:val="008D3842"/>
    <w:rsid w:val="008D387C"/>
    <w:rsid w:val="008D3FFE"/>
    <w:rsid w:val="008D41CB"/>
    <w:rsid w:val="008D446F"/>
    <w:rsid w:val="008D4C17"/>
    <w:rsid w:val="008D5834"/>
    <w:rsid w:val="008D59CF"/>
    <w:rsid w:val="008D6858"/>
    <w:rsid w:val="008D6A0C"/>
    <w:rsid w:val="008D6D53"/>
    <w:rsid w:val="008D70DB"/>
    <w:rsid w:val="008D7E63"/>
    <w:rsid w:val="008E00E5"/>
    <w:rsid w:val="008E03FA"/>
    <w:rsid w:val="008E077B"/>
    <w:rsid w:val="008E0EBD"/>
    <w:rsid w:val="008E1383"/>
    <w:rsid w:val="008E1B52"/>
    <w:rsid w:val="008E248A"/>
    <w:rsid w:val="008E2B82"/>
    <w:rsid w:val="008E3ECE"/>
    <w:rsid w:val="008E41A3"/>
    <w:rsid w:val="008E4567"/>
    <w:rsid w:val="008E4C5B"/>
    <w:rsid w:val="008E4FAF"/>
    <w:rsid w:val="008E505F"/>
    <w:rsid w:val="008E5103"/>
    <w:rsid w:val="008E54E3"/>
    <w:rsid w:val="008E5EC6"/>
    <w:rsid w:val="008E5F59"/>
    <w:rsid w:val="008E7363"/>
    <w:rsid w:val="008E7487"/>
    <w:rsid w:val="008E7EB4"/>
    <w:rsid w:val="008F0115"/>
    <w:rsid w:val="008F018F"/>
    <w:rsid w:val="008F0872"/>
    <w:rsid w:val="008F1812"/>
    <w:rsid w:val="008F202B"/>
    <w:rsid w:val="008F26FC"/>
    <w:rsid w:val="008F2701"/>
    <w:rsid w:val="008F290F"/>
    <w:rsid w:val="008F2D29"/>
    <w:rsid w:val="008F4755"/>
    <w:rsid w:val="008F5655"/>
    <w:rsid w:val="008F5B0F"/>
    <w:rsid w:val="008F600A"/>
    <w:rsid w:val="008F67FC"/>
    <w:rsid w:val="008F6E8A"/>
    <w:rsid w:val="00900D65"/>
    <w:rsid w:val="00901315"/>
    <w:rsid w:val="009018ED"/>
    <w:rsid w:val="00902242"/>
    <w:rsid w:val="009023BA"/>
    <w:rsid w:val="0090292D"/>
    <w:rsid w:val="00902FD5"/>
    <w:rsid w:val="009041FC"/>
    <w:rsid w:val="0090425A"/>
    <w:rsid w:val="009042F5"/>
    <w:rsid w:val="00904917"/>
    <w:rsid w:val="009051C5"/>
    <w:rsid w:val="0090523A"/>
    <w:rsid w:val="009057A2"/>
    <w:rsid w:val="00905BA5"/>
    <w:rsid w:val="009063D3"/>
    <w:rsid w:val="009064C4"/>
    <w:rsid w:val="00906737"/>
    <w:rsid w:val="0090677F"/>
    <w:rsid w:val="00906C98"/>
    <w:rsid w:val="00907AC4"/>
    <w:rsid w:val="00910505"/>
    <w:rsid w:val="00911581"/>
    <w:rsid w:val="009120F6"/>
    <w:rsid w:val="0091317B"/>
    <w:rsid w:val="009132EA"/>
    <w:rsid w:val="0091452B"/>
    <w:rsid w:val="009154F9"/>
    <w:rsid w:val="00916103"/>
    <w:rsid w:val="00916283"/>
    <w:rsid w:val="00916DC9"/>
    <w:rsid w:val="00917F00"/>
    <w:rsid w:val="00920083"/>
    <w:rsid w:val="0092019F"/>
    <w:rsid w:val="009209B4"/>
    <w:rsid w:val="009215A4"/>
    <w:rsid w:val="00921EED"/>
    <w:rsid w:val="009227F1"/>
    <w:rsid w:val="00922F2E"/>
    <w:rsid w:val="00923E62"/>
    <w:rsid w:val="00923F12"/>
    <w:rsid w:val="00924B39"/>
    <w:rsid w:val="009257CF"/>
    <w:rsid w:val="00927A50"/>
    <w:rsid w:val="00930323"/>
    <w:rsid w:val="00930394"/>
    <w:rsid w:val="00931B5C"/>
    <w:rsid w:val="0093263D"/>
    <w:rsid w:val="00932989"/>
    <w:rsid w:val="009332C3"/>
    <w:rsid w:val="009335C2"/>
    <w:rsid w:val="00933A1D"/>
    <w:rsid w:val="00934A61"/>
    <w:rsid w:val="00934D43"/>
    <w:rsid w:val="009350B1"/>
    <w:rsid w:val="009353D0"/>
    <w:rsid w:val="00937AFA"/>
    <w:rsid w:val="00940C2A"/>
    <w:rsid w:val="00941438"/>
    <w:rsid w:val="009425CA"/>
    <w:rsid w:val="009429C4"/>
    <w:rsid w:val="00942B0A"/>
    <w:rsid w:val="00942C51"/>
    <w:rsid w:val="009430D5"/>
    <w:rsid w:val="00944273"/>
    <w:rsid w:val="00944826"/>
    <w:rsid w:val="00944D20"/>
    <w:rsid w:val="00944E58"/>
    <w:rsid w:val="00945E87"/>
    <w:rsid w:val="0094662E"/>
    <w:rsid w:val="009471ED"/>
    <w:rsid w:val="00947CC2"/>
    <w:rsid w:val="00950A8E"/>
    <w:rsid w:val="00950B10"/>
    <w:rsid w:val="00951B59"/>
    <w:rsid w:val="009525BF"/>
    <w:rsid w:val="0095272E"/>
    <w:rsid w:val="00952815"/>
    <w:rsid w:val="00952CD2"/>
    <w:rsid w:val="009540EE"/>
    <w:rsid w:val="00957B28"/>
    <w:rsid w:val="00957E23"/>
    <w:rsid w:val="00957FC6"/>
    <w:rsid w:val="009607C2"/>
    <w:rsid w:val="00960A02"/>
    <w:rsid w:val="00961211"/>
    <w:rsid w:val="00961BF6"/>
    <w:rsid w:val="00961D0A"/>
    <w:rsid w:val="0096291E"/>
    <w:rsid w:val="00963297"/>
    <w:rsid w:val="00964364"/>
    <w:rsid w:val="00964E32"/>
    <w:rsid w:val="00965740"/>
    <w:rsid w:val="00966049"/>
    <w:rsid w:val="0096786F"/>
    <w:rsid w:val="009709D0"/>
    <w:rsid w:val="00970AE5"/>
    <w:rsid w:val="00970B8F"/>
    <w:rsid w:val="00970E38"/>
    <w:rsid w:val="00971F7D"/>
    <w:rsid w:val="00972BA8"/>
    <w:rsid w:val="00972F1A"/>
    <w:rsid w:val="009730EC"/>
    <w:rsid w:val="0097342C"/>
    <w:rsid w:val="0097429D"/>
    <w:rsid w:val="00974B67"/>
    <w:rsid w:val="00975FE2"/>
    <w:rsid w:val="00976609"/>
    <w:rsid w:val="009772B2"/>
    <w:rsid w:val="0097746D"/>
    <w:rsid w:val="00977674"/>
    <w:rsid w:val="009777D8"/>
    <w:rsid w:val="009801D6"/>
    <w:rsid w:val="00980B49"/>
    <w:rsid w:val="00981D51"/>
    <w:rsid w:val="00981E2A"/>
    <w:rsid w:val="00981EB4"/>
    <w:rsid w:val="0098207D"/>
    <w:rsid w:val="00982B1E"/>
    <w:rsid w:val="0098338D"/>
    <w:rsid w:val="0098383F"/>
    <w:rsid w:val="00984CFD"/>
    <w:rsid w:val="00986163"/>
    <w:rsid w:val="00986676"/>
    <w:rsid w:val="009871FC"/>
    <w:rsid w:val="0098728E"/>
    <w:rsid w:val="00987469"/>
    <w:rsid w:val="00987EBB"/>
    <w:rsid w:val="00990284"/>
    <w:rsid w:val="00990327"/>
    <w:rsid w:val="009912DE"/>
    <w:rsid w:val="00992F0C"/>
    <w:rsid w:val="00994231"/>
    <w:rsid w:val="00994474"/>
    <w:rsid w:val="0099449A"/>
    <w:rsid w:val="00994544"/>
    <w:rsid w:val="009945C6"/>
    <w:rsid w:val="0099490F"/>
    <w:rsid w:val="00994FA8"/>
    <w:rsid w:val="009950B1"/>
    <w:rsid w:val="009952C8"/>
    <w:rsid w:val="00995A0F"/>
    <w:rsid w:val="00995E99"/>
    <w:rsid w:val="0099664A"/>
    <w:rsid w:val="00996C12"/>
    <w:rsid w:val="009972BA"/>
    <w:rsid w:val="009A17EA"/>
    <w:rsid w:val="009A18E9"/>
    <w:rsid w:val="009A2091"/>
    <w:rsid w:val="009A24DF"/>
    <w:rsid w:val="009A32D5"/>
    <w:rsid w:val="009A3425"/>
    <w:rsid w:val="009A373F"/>
    <w:rsid w:val="009A5527"/>
    <w:rsid w:val="009A55CD"/>
    <w:rsid w:val="009A73BC"/>
    <w:rsid w:val="009A7466"/>
    <w:rsid w:val="009A7635"/>
    <w:rsid w:val="009A7B90"/>
    <w:rsid w:val="009A7EB9"/>
    <w:rsid w:val="009B01E9"/>
    <w:rsid w:val="009B36B1"/>
    <w:rsid w:val="009B66C4"/>
    <w:rsid w:val="009B67DA"/>
    <w:rsid w:val="009B6B91"/>
    <w:rsid w:val="009B7D66"/>
    <w:rsid w:val="009C03F1"/>
    <w:rsid w:val="009C1BC4"/>
    <w:rsid w:val="009C283B"/>
    <w:rsid w:val="009C2D35"/>
    <w:rsid w:val="009C375B"/>
    <w:rsid w:val="009C3E16"/>
    <w:rsid w:val="009C4C2B"/>
    <w:rsid w:val="009C6E6B"/>
    <w:rsid w:val="009C7429"/>
    <w:rsid w:val="009D0346"/>
    <w:rsid w:val="009D0425"/>
    <w:rsid w:val="009D0A21"/>
    <w:rsid w:val="009D0BD7"/>
    <w:rsid w:val="009D1ABF"/>
    <w:rsid w:val="009D32AE"/>
    <w:rsid w:val="009D3458"/>
    <w:rsid w:val="009D38ED"/>
    <w:rsid w:val="009D3A1B"/>
    <w:rsid w:val="009D4263"/>
    <w:rsid w:val="009D4732"/>
    <w:rsid w:val="009D5144"/>
    <w:rsid w:val="009D6388"/>
    <w:rsid w:val="009D7516"/>
    <w:rsid w:val="009E08B0"/>
    <w:rsid w:val="009E0D6D"/>
    <w:rsid w:val="009E3277"/>
    <w:rsid w:val="009E32A6"/>
    <w:rsid w:val="009E3D16"/>
    <w:rsid w:val="009E3E61"/>
    <w:rsid w:val="009E52FF"/>
    <w:rsid w:val="009E5581"/>
    <w:rsid w:val="009E6183"/>
    <w:rsid w:val="009E6279"/>
    <w:rsid w:val="009E6916"/>
    <w:rsid w:val="009E732B"/>
    <w:rsid w:val="009E764E"/>
    <w:rsid w:val="009F083E"/>
    <w:rsid w:val="009F0D0E"/>
    <w:rsid w:val="009F0D8D"/>
    <w:rsid w:val="009F0DDE"/>
    <w:rsid w:val="009F0FE7"/>
    <w:rsid w:val="009F10D0"/>
    <w:rsid w:val="009F191F"/>
    <w:rsid w:val="009F21AA"/>
    <w:rsid w:val="009F2802"/>
    <w:rsid w:val="009F3845"/>
    <w:rsid w:val="009F3B7C"/>
    <w:rsid w:val="009F47EF"/>
    <w:rsid w:val="009F4AD5"/>
    <w:rsid w:val="009F6896"/>
    <w:rsid w:val="009F69EC"/>
    <w:rsid w:val="00A00777"/>
    <w:rsid w:val="00A00BD4"/>
    <w:rsid w:val="00A02B53"/>
    <w:rsid w:val="00A04547"/>
    <w:rsid w:val="00A04555"/>
    <w:rsid w:val="00A0471B"/>
    <w:rsid w:val="00A0472B"/>
    <w:rsid w:val="00A04D4A"/>
    <w:rsid w:val="00A04E5B"/>
    <w:rsid w:val="00A06792"/>
    <w:rsid w:val="00A06CE1"/>
    <w:rsid w:val="00A0707E"/>
    <w:rsid w:val="00A109D9"/>
    <w:rsid w:val="00A11731"/>
    <w:rsid w:val="00A11D7F"/>
    <w:rsid w:val="00A11D96"/>
    <w:rsid w:val="00A11E2F"/>
    <w:rsid w:val="00A129C5"/>
    <w:rsid w:val="00A129EA"/>
    <w:rsid w:val="00A130D1"/>
    <w:rsid w:val="00A139BB"/>
    <w:rsid w:val="00A14106"/>
    <w:rsid w:val="00A14CDF"/>
    <w:rsid w:val="00A155AA"/>
    <w:rsid w:val="00A15635"/>
    <w:rsid w:val="00A15BF0"/>
    <w:rsid w:val="00A15DE5"/>
    <w:rsid w:val="00A15E5D"/>
    <w:rsid w:val="00A1623B"/>
    <w:rsid w:val="00A171BB"/>
    <w:rsid w:val="00A17B68"/>
    <w:rsid w:val="00A206C8"/>
    <w:rsid w:val="00A218F8"/>
    <w:rsid w:val="00A21AC9"/>
    <w:rsid w:val="00A21B31"/>
    <w:rsid w:val="00A2268D"/>
    <w:rsid w:val="00A2303B"/>
    <w:rsid w:val="00A233D7"/>
    <w:rsid w:val="00A247CD"/>
    <w:rsid w:val="00A24A3B"/>
    <w:rsid w:val="00A24AA8"/>
    <w:rsid w:val="00A24B1C"/>
    <w:rsid w:val="00A24DDA"/>
    <w:rsid w:val="00A25340"/>
    <w:rsid w:val="00A25851"/>
    <w:rsid w:val="00A25AAC"/>
    <w:rsid w:val="00A25F20"/>
    <w:rsid w:val="00A26487"/>
    <w:rsid w:val="00A27A21"/>
    <w:rsid w:val="00A27E68"/>
    <w:rsid w:val="00A309B2"/>
    <w:rsid w:val="00A3119C"/>
    <w:rsid w:val="00A31571"/>
    <w:rsid w:val="00A31BE9"/>
    <w:rsid w:val="00A32132"/>
    <w:rsid w:val="00A3227F"/>
    <w:rsid w:val="00A32B1E"/>
    <w:rsid w:val="00A331FB"/>
    <w:rsid w:val="00A332A8"/>
    <w:rsid w:val="00A335F7"/>
    <w:rsid w:val="00A338A3"/>
    <w:rsid w:val="00A33ABC"/>
    <w:rsid w:val="00A33C86"/>
    <w:rsid w:val="00A34E0F"/>
    <w:rsid w:val="00A3539A"/>
    <w:rsid w:val="00A35574"/>
    <w:rsid w:val="00A3591B"/>
    <w:rsid w:val="00A3592E"/>
    <w:rsid w:val="00A36B21"/>
    <w:rsid w:val="00A37124"/>
    <w:rsid w:val="00A40004"/>
    <w:rsid w:val="00A413B9"/>
    <w:rsid w:val="00A4187B"/>
    <w:rsid w:val="00A418EF"/>
    <w:rsid w:val="00A42FEE"/>
    <w:rsid w:val="00A44732"/>
    <w:rsid w:val="00A4555C"/>
    <w:rsid w:val="00A45E1D"/>
    <w:rsid w:val="00A45F76"/>
    <w:rsid w:val="00A4654D"/>
    <w:rsid w:val="00A46736"/>
    <w:rsid w:val="00A46B12"/>
    <w:rsid w:val="00A47A52"/>
    <w:rsid w:val="00A47DFC"/>
    <w:rsid w:val="00A536CD"/>
    <w:rsid w:val="00A54670"/>
    <w:rsid w:val="00A54A81"/>
    <w:rsid w:val="00A556B6"/>
    <w:rsid w:val="00A56389"/>
    <w:rsid w:val="00A56663"/>
    <w:rsid w:val="00A569BA"/>
    <w:rsid w:val="00A569EC"/>
    <w:rsid w:val="00A5770C"/>
    <w:rsid w:val="00A578C0"/>
    <w:rsid w:val="00A57CCA"/>
    <w:rsid w:val="00A57DB0"/>
    <w:rsid w:val="00A6003A"/>
    <w:rsid w:val="00A60730"/>
    <w:rsid w:val="00A60C10"/>
    <w:rsid w:val="00A612AC"/>
    <w:rsid w:val="00A61A8B"/>
    <w:rsid w:val="00A61B52"/>
    <w:rsid w:val="00A6247E"/>
    <w:rsid w:val="00A62621"/>
    <w:rsid w:val="00A62B4C"/>
    <w:rsid w:val="00A62DB0"/>
    <w:rsid w:val="00A64580"/>
    <w:rsid w:val="00A646C5"/>
    <w:rsid w:val="00A6577C"/>
    <w:rsid w:val="00A65AA7"/>
    <w:rsid w:val="00A65B14"/>
    <w:rsid w:val="00A66FDE"/>
    <w:rsid w:val="00A675D9"/>
    <w:rsid w:val="00A7054B"/>
    <w:rsid w:val="00A71C52"/>
    <w:rsid w:val="00A72476"/>
    <w:rsid w:val="00A728E5"/>
    <w:rsid w:val="00A7392F"/>
    <w:rsid w:val="00A746DF"/>
    <w:rsid w:val="00A74B81"/>
    <w:rsid w:val="00A755CA"/>
    <w:rsid w:val="00A75AE5"/>
    <w:rsid w:val="00A76661"/>
    <w:rsid w:val="00A76923"/>
    <w:rsid w:val="00A771BC"/>
    <w:rsid w:val="00A77340"/>
    <w:rsid w:val="00A77783"/>
    <w:rsid w:val="00A77EB6"/>
    <w:rsid w:val="00A81A2F"/>
    <w:rsid w:val="00A82036"/>
    <w:rsid w:val="00A837D0"/>
    <w:rsid w:val="00A83F97"/>
    <w:rsid w:val="00A8436B"/>
    <w:rsid w:val="00A84F01"/>
    <w:rsid w:val="00A858D3"/>
    <w:rsid w:val="00A85D4D"/>
    <w:rsid w:val="00A86883"/>
    <w:rsid w:val="00A87259"/>
    <w:rsid w:val="00A87341"/>
    <w:rsid w:val="00A90503"/>
    <w:rsid w:val="00A90C71"/>
    <w:rsid w:val="00A90C75"/>
    <w:rsid w:val="00A91E7E"/>
    <w:rsid w:val="00A92433"/>
    <w:rsid w:val="00A93061"/>
    <w:rsid w:val="00A93A20"/>
    <w:rsid w:val="00A9401A"/>
    <w:rsid w:val="00A944F0"/>
    <w:rsid w:val="00A95457"/>
    <w:rsid w:val="00A95EB8"/>
    <w:rsid w:val="00A961F2"/>
    <w:rsid w:val="00A97CA2"/>
    <w:rsid w:val="00A97CAE"/>
    <w:rsid w:val="00AA04DA"/>
    <w:rsid w:val="00AA08BD"/>
    <w:rsid w:val="00AA0D16"/>
    <w:rsid w:val="00AA0E69"/>
    <w:rsid w:val="00AA107A"/>
    <w:rsid w:val="00AA13EF"/>
    <w:rsid w:val="00AA1B13"/>
    <w:rsid w:val="00AA1F96"/>
    <w:rsid w:val="00AA2506"/>
    <w:rsid w:val="00AA2CFE"/>
    <w:rsid w:val="00AA324B"/>
    <w:rsid w:val="00AA3437"/>
    <w:rsid w:val="00AA39BE"/>
    <w:rsid w:val="00AA3F91"/>
    <w:rsid w:val="00AA41E2"/>
    <w:rsid w:val="00AA5832"/>
    <w:rsid w:val="00AA6398"/>
    <w:rsid w:val="00AA7BE5"/>
    <w:rsid w:val="00AB0051"/>
    <w:rsid w:val="00AB027D"/>
    <w:rsid w:val="00AB052C"/>
    <w:rsid w:val="00AB0A25"/>
    <w:rsid w:val="00AB0B77"/>
    <w:rsid w:val="00AB1087"/>
    <w:rsid w:val="00AB13A8"/>
    <w:rsid w:val="00AB18EF"/>
    <w:rsid w:val="00AB1D02"/>
    <w:rsid w:val="00AB1EB0"/>
    <w:rsid w:val="00AB228F"/>
    <w:rsid w:val="00AB24E3"/>
    <w:rsid w:val="00AB3F14"/>
    <w:rsid w:val="00AB40C1"/>
    <w:rsid w:val="00AB4852"/>
    <w:rsid w:val="00AB50C1"/>
    <w:rsid w:val="00AB5DB2"/>
    <w:rsid w:val="00AB6925"/>
    <w:rsid w:val="00AB6FDF"/>
    <w:rsid w:val="00AB788F"/>
    <w:rsid w:val="00AC0081"/>
    <w:rsid w:val="00AC0C7E"/>
    <w:rsid w:val="00AC1C06"/>
    <w:rsid w:val="00AC2958"/>
    <w:rsid w:val="00AC2C88"/>
    <w:rsid w:val="00AC311A"/>
    <w:rsid w:val="00AC36B0"/>
    <w:rsid w:val="00AC41EA"/>
    <w:rsid w:val="00AC45B9"/>
    <w:rsid w:val="00AC4C19"/>
    <w:rsid w:val="00AC4C6B"/>
    <w:rsid w:val="00AC5210"/>
    <w:rsid w:val="00AC64F4"/>
    <w:rsid w:val="00AC67C1"/>
    <w:rsid w:val="00AC7541"/>
    <w:rsid w:val="00AD0E92"/>
    <w:rsid w:val="00AD216C"/>
    <w:rsid w:val="00AD3869"/>
    <w:rsid w:val="00AD4BCA"/>
    <w:rsid w:val="00AD4DDF"/>
    <w:rsid w:val="00AD55C8"/>
    <w:rsid w:val="00AD5DE2"/>
    <w:rsid w:val="00AD63CD"/>
    <w:rsid w:val="00AD7AA5"/>
    <w:rsid w:val="00AE02B3"/>
    <w:rsid w:val="00AE05B3"/>
    <w:rsid w:val="00AE11DE"/>
    <w:rsid w:val="00AE15AC"/>
    <w:rsid w:val="00AE15BB"/>
    <w:rsid w:val="00AE1645"/>
    <w:rsid w:val="00AE272A"/>
    <w:rsid w:val="00AE2B87"/>
    <w:rsid w:val="00AE36CA"/>
    <w:rsid w:val="00AE3C69"/>
    <w:rsid w:val="00AE6190"/>
    <w:rsid w:val="00AE62AD"/>
    <w:rsid w:val="00AE62F7"/>
    <w:rsid w:val="00AE6C85"/>
    <w:rsid w:val="00AE6F06"/>
    <w:rsid w:val="00AE6F6B"/>
    <w:rsid w:val="00AF0083"/>
    <w:rsid w:val="00AF12E1"/>
    <w:rsid w:val="00AF1343"/>
    <w:rsid w:val="00AF1C4E"/>
    <w:rsid w:val="00AF30D1"/>
    <w:rsid w:val="00AF314F"/>
    <w:rsid w:val="00AF4492"/>
    <w:rsid w:val="00AF47E7"/>
    <w:rsid w:val="00AF56AF"/>
    <w:rsid w:val="00AF5814"/>
    <w:rsid w:val="00AF70BC"/>
    <w:rsid w:val="00AF722E"/>
    <w:rsid w:val="00AF78E3"/>
    <w:rsid w:val="00B012F3"/>
    <w:rsid w:val="00B01488"/>
    <w:rsid w:val="00B01928"/>
    <w:rsid w:val="00B03650"/>
    <w:rsid w:val="00B042F0"/>
    <w:rsid w:val="00B05BD1"/>
    <w:rsid w:val="00B05C76"/>
    <w:rsid w:val="00B06196"/>
    <w:rsid w:val="00B06828"/>
    <w:rsid w:val="00B0716A"/>
    <w:rsid w:val="00B07F7A"/>
    <w:rsid w:val="00B11A59"/>
    <w:rsid w:val="00B124AA"/>
    <w:rsid w:val="00B133CE"/>
    <w:rsid w:val="00B140C1"/>
    <w:rsid w:val="00B14377"/>
    <w:rsid w:val="00B14435"/>
    <w:rsid w:val="00B14802"/>
    <w:rsid w:val="00B161DB"/>
    <w:rsid w:val="00B17698"/>
    <w:rsid w:val="00B17D6C"/>
    <w:rsid w:val="00B201AE"/>
    <w:rsid w:val="00B202F5"/>
    <w:rsid w:val="00B20435"/>
    <w:rsid w:val="00B20F50"/>
    <w:rsid w:val="00B2136C"/>
    <w:rsid w:val="00B22525"/>
    <w:rsid w:val="00B239E5"/>
    <w:rsid w:val="00B2432C"/>
    <w:rsid w:val="00B26F4F"/>
    <w:rsid w:val="00B27DBA"/>
    <w:rsid w:val="00B27EEF"/>
    <w:rsid w:val="00B3061A"/>
    <w:rsid w:val="00B3066C"/>
    <w:rsid w:val="00B307F1"/>
    <w:rsid w:val="00B33114"/>
    <w:rsid w:val="00B335D2"/>
    <w:rsid w:val="00B34332"/>
    <w:rsid w:val="00B34669"/>
    <w:rsid w:val="00B3474D"/>
    <w:rsid w:val="00B34C36"/>
    <w:rsid w:val="00B35384"/>
    <w:rsid w:val="00B362F2"/>
    <w:rsid w:val="00B36442"/>
    <w:rsid w:val="00B36633"/>
    <w:rsid w:val="00B36A0E"/>
    <w:rsid w:val="00B36B58"/>
    <w:rsid w:val="00B36C6E"/>
    <w:rsid w:val="00B36DDF"/>
    <w:rsid w:val="00B36E25"/>
    <w:rsid w:val="00B371DB"/>
    <w:rsid w:val="00B37E0F"/>
    <w:rsid w:val="00B4047D"/>
    <w:rsid w:val="00B40BD6"/>
    <w:rsid w:val="00B41318"/>
    <w:rsid w:val="00B415A9"/>
    <w:rsid w:val="00B41E41"/>
    <w:rsid w:val="00B41FAB"/>
    <w:rsid w:val="00B42379"/>
    <w:rsid w:val="00B425EF"/>
    <w:rsid w:val="00B42BFB"/>
    <w:rsid w:val="00B42C55"/>
    <w:rsid w:val="00B440DB"/>
    <w:rsid w:val="00B445B5"/>
    <w:rsid w:val="00B447FD"/>
    <w:rsid w:val="00B450A7"/>
    <w:rsid w:val="00B450E7"/>
    <w:rsid w:val="00B465D5"/>
    <w:rsid w:val="00B469FD"/>
    <w:rsid w:val="00B476EB"/>
    <w:rsid w:val="00B47833"/>
    <w:rsid w:val="00B47F52"/>
    <w:rsid w:val="00B505DC"/>
    <w:rsid w:val="00B506AD"/>
    <w:rsid w:val="00B5089E"/>
    <w:rsid w:val="00B508A4"/>
    <w:rsid w:val="00B5292B"/>
    <w:rsid w:val="00B52CDB"/>
    <w:rsid w:val="00B533EC"/>
    <w:rsid w:val="00B5380E"/>
    <w:rsid w:val="00B53F93"/>
    <w:rsid w:val="00B55448"/>
    <w:rsid w:val="00B55802"/>
    <w:rsid w:val="00B55D3C"/>
    <w:rsid w:val="00B55E23"/>
    <w:rsid w:val="00B571A9"/>
    <w:rsid w:val="00B5724E"/>
    <w:rsid w:val="00B57C32"/>
    <w:rsid w:val="00B615D2"/>
    <w:rsid w:val="00B618EC"/>
    <w:rsid w:val="00B61D8E"/>
    <w:rsid w:val="00B6265F"/>
    <w:rsid w:val="00B6353A"/>
    <w:rsid w:val="00B64728"/>
    <w:rsid w:val="00B6473F"/>
    <w:rsid w:val="00B65691"/>
    <w:rsid w:val="00B662E5"/>
    <w:rsid w:val="00B66A94"/>
    <w:rsid w:val="00B66EF7"/>
    <w:rsid w:val="00B67CC1"/>
    <w:rsid w:val="00B67CF8"/>
    <w:rsid w:val="00B704D5"/>
    <w:rsid w:val="00B70CE6"/>
    <w:rsid w:val="00B71667"/>
    <w:rsid w:val="00B718ED"/>
    <w:rsid w:val="00B72079"/>
    <w:rsid w:val="00B72A66"/>
    <w:rsid w:val="00B7300E"/>
    <w:rsid w:val="00B732A7"/>
    <w:rsid w:val="00B7347E"/>
    <w:rsid w:val="00B73A4F"/>
    <w:rsid w:val="00B74B21"/>
    <w:rsid w:val="00B74CFA"/>
    <w:rsid w:val="00B75654"/>
    <w:rsid w:val="00B76E05"/>
    <w:rsid w:val="00B774FD"/>
    <w:rsid w:val="00B77C06"/>
    <w:rsid w:val="00B77F2A"/>
    <w:rsid w:val="00B8084F"/>
    <w:rsid w:val="00B80DDC"/>
    <w:rsid w:val="00B82263"/>
    <w:rsid w:val="00B82513"/>
    <w:rsid w:val="00B825A3"/>
    <w:rsid w:val="00B83B24"/>
    <w:rsid w:val="00B83BA9"/>
    <w:rsid w:val="00B83BAC"/>
    <w:rsid w:val="00B848FA"/>
    <w:rsid w:val="00B85031"/>
    <w:rsid w:val="00B855B1"/>
    <w:rsid w:val="00B85A17"/>
    <w:rsid w:val="00B85DDE"/>
    <w:rsid w:val="00B863FF"/>
    <w:rsid w:val="00B86A86"/>
    <w:rsid w:val="00B87AB2"/>
    <w:rsid w:val="00B87E84"/>
    <w:rsid w:val="00B90151"/>
    <w:rsid w:val="00B905DB"/>
    <w:rsid w:val="00B913D7"/>
    <w:rsid w:val="00B9142A"/>
    <w:rsid w:val="00B926AD"/>
    <w:rsid w:val="00B92920"/>
    <w:rsid w:val="00B92DE6"/>
    <w:rsid w:val="00B957C3"/>
    <w:rsid w:val="00B96A1C"/>
    <w:rsid w:val="00B97E89"/>
    <w:rsid w:val="00B97EA5"/>
    <w:rsid w:val="00BA061E"/>
    <w:rsid w:val="00BA0B0F"/>
    <w:rsid w:val="00BA1570"/>
    <w:rsid w:val="00BA2D4D"/>
    <w:rsid w:val="00BA544D"/>
    <w:rsid w:val="00BA71FA"/>
    <w:rsid w:val="00BA720C"/>
    <w:rsid w:val="00BA75C4"/>
    <w:rsid w:val="00BA7A7A"/>
    <w:rsid w:val="00BB0519"/>
    <w:rsid w:val="00BB0989"/>
    <w:rsid w:val="00BB0BE3"/>
    <w:rsid w:val="00BB1852"/>
    <w:rsid w:val="00BB1AAE"/>
    <w:rsid w:val="00BB2196"/>
    <w:rsid w:val="00BB3194"/>
    <w:rsid w:val="00BB3831"/>
    <w:rsid w:val="00BB39C3"/>
    <w:rsid w:val="00BB457D"/>
    <w:rsid w:val="00BB5A3C"/>
    <w:rsid w:val="00BB5BC7"/>
    <w:rsid w:val="00BB6255"/>
    <w:rsid w:val="00BB69DA"/>
    <w:rsid w:val="00BB70F4"/>
    <w:rsid w:val="00BB7AA8"/>
    <w:rsid w:val="00BC0281"/>
    <w:rsid w:val="00BC1549"/>
    <w:rsid w:val="00BC2A8C"/>
    <w:rsid w:val="00BC30AC"/>
    <w:rsid w:val="00BC31DD"/>
    <w:rsid w:val="00BC3C96"/>
    <w:rsid w:val="00BC4A6D"/>
    <w:rsid w:val="00BC5598"/>
    <w:rsid w:val="00BC56FC"/>
    <w:rsid w:val="00BC6086"/>
    <w:rsid w:val="00BC7CB1"/>
    <w:rsid w:val="00BD13F5"/>
    <w:rsid w:val="00BD1823"/>
    <w:rsid w:val="00BD1B3A"/>
    <w:rsid w:val="00BD1F9F"/>
    <w:rsid w:val="00BD225B"/>
    <w:rsid w:val="00BD27DC"/>
    <w:rsid w:val="00BD3ECD"/>
    <w:rsid w:val="00BD45F5"/>
    <w:rsid w:val="00BD4F9D"/>
    <w:rsid w:val="00BD4FA8"/>
    <w:rsid w:val="00BD5614"/>
    <w:rsid w:val="00BD76BD"/>
    <w:rsid w:val="00BE0303"/>
    <w:rsid w:val="00BE11FB"/>
    <w:rsid w:val="00BE1599"/>
    <w:rsid w:val="00BE1874"/>
    <w:rsid w:val="00BE2316"/>
    <w:rsid w:val="00BE4C93"/>
    <w:rsid w:val="00BE4FA0"/>
    <w:rsid w:val="00BE4FE8"/>
    <w:rsid w:val="00BE5C32"/>
    <w:rsid w:val="00BE5ECF"/>
    <w:rsid w:val="00BE608D"/>
    <w:rsid w:val="00BE64F0"/>
    <w:rsid w:val="00BE7A88"/>
    <w:rsid w:val="00BF038A"/>
    <w:rsid w:val="00BF0810"/>
    <w:rsid w:val="00BF0864"/>
    <w:rsid w:val="00BF10EB"/>
    <w:rsid w:val="00BF130C"/>
    <w:rsid w:val="00BF335A"/>
    <w:rsid w:val="00BF49EF"/>
    <w:rsid w:val="00BF5180"/>
    <w:rsid w:val="00BF5ACC"/>
    <w:rsid w:val="00BF5BE8"/>
    <w:rsid w:val="00BF7A75"/>
    <w:rsid w:val="00C00196"/>
    <w:rsid w:val="00C0031F"/>
    <w:rsid w:val="00C004CC"/>
    <w:rsid w:val="00C01B93"/>
    <w:rsid w:val="00C01CC5"/>
    <w:rsid w:val="00C0221B"/>
    <w:rsid w:val="00C02D7E"/>
    <w:rsid w:val="00C03712"/>
    <w:rsid w:val="00C038DA"/>
    <w:rsid w:val="00C03E6C"/>
    <w:rsid w:val="00C03E78"/>
    <w:rsid w:val="00C06529"/>
    <w:rsid w:val="00C06D6C"/>
    <w:rsid w:val="00C102C3"/>
    <w:rsid w:val="00C10C20"/>
    <w:rsid w:val="00C10C4E"/>
    <w:rsid w:val="00C10FCD"/>
    <w:rsid w:val="00C1194E"/>
    <w:rsid w:val="00C11D47"/>
    <w:rsid w:val="00C1278D"/>
    <w:rsid w:val="00C1283B"/>
    <w:rsid w:val="00C1287D"/>
    <w:rsid w:val="00C13445"/>
    <w:rsid w:val="00C135C9"/>
    <w:rsid w:val="00C1418D"/>
    <w:rsid w:val="00C15522"/>
    <w:rsid w:val="00C1581A"/>
    <w:rsid w:val="00C163DD"/>
    <w:rsid w:val="00C16A5B"/>
    <w:rsid w:val="00C170AD"/>
    <w:rsid w:val="00C1732B"/>
    <w:rsid w:val="00C17577"/>
    <w:rsid w:val="00C1778E"/>
    <w:rsid w:val="00C20611"/>
    <w:rsid w:val="00C20BF1"/>
    <w:rsid w:val="00C20EE1"/>
    <w:rsid w:val="00C225DA"/>
    <w:rsid w:val="00C2322F"/>
    <w:rsid w:val="00C237D3"/>
    <w:rsid w:val="00C24EE8"/>
    <w:rsid w:val="00C256C9"/>
    <w:rsid w:val="00C26975"/>
    <w:rsid w:val="00C26B70"/>
    <w:rsid w:val="00C2767C"/>
    <w:rsid w:val="00C2796F"/>
    <w:rsid w:val="00C27D2F"/>
    <w:rsid w:val="00C30373"/>
    <w:rsid w:val="00C307BD"/>
    <w:rsid w:val="00C30900"/>
    <w:rsid w:val="00C30D84"/>
    <w:rsid w:val="00C3164B"/>
    <w:rsid w:val="00C31884"/>
    <w:rsid w:val="00C31DB8"/>
    <w:rsid w:val="00C3212D"/>
    <w:rsid w:val="00C322CF"/>
    <w:rsid w:val="00C32B56"/>
    <w:rsid w:val="00C3350C"/>
    <w:rsid w:val="00C335B5"/>
    <w:rsid w:val="00C33879"/>
    <w:rsid w:val="00C33DD3"/>
    <w:rsid w:val="00C33E26"/>
    <w:rsid w:val="00C33F08"/>
    <w:rsid w:val="00C34C0F"/>
    <w:rsid w:val="00C34CB3"/>
    <w:rsid w:val="00C34D71"/>
    <w:rsid w:val="00C3520F"/>
    <w:rsid w:val="00C362F7"/>
    <w:rsid w:val="00C366A1"/>
    <w:rsid w:val="00C370D0"/>
    <w:rsid w:val="00C37459"/>
    <w:rsid w:val="00C37568"/>
    <w:rsid w:val="00C40845"/>
    <w:rsid w:val="00C40A34"/>
    <w:rsid w:val="00C40C35"/>
    <w:rsid w:val="00C451F7"/>
    <w:rsid w:val="00C46570"/>
    <w:rsid w:val="00C47BD4"/>
    <w:rsid w:val="00C47C33"/>
    <w:rsid w:val="00C504E5"/>
    <w:rsid w:val="00C50667"/>
    <w:rsid w:val="00C512EE"/>
    <w:rsid w:val="00C51664"/>
    <w:rsid w:val="00C52150"/>
    <w:rsid w:val="00C522DA"/>
    <w:rsid w:val="00C530DD"/>
    <w:rsid w:val="00C53FAF"/>
    <w:rsid w:val="00C54D8C"/>
    <w:rsid w:val="00C55CC9"/>
    <w:rsid w:val="00C564BD"/>
    <w:rsid w:val="00C5717C"/>
    <w:rsid w:val="00C57590"/>
    <w:rsid w:val="00C575B6"/>
    <w:rsid w:val="00C57B43"/>
    <w:rsid w:val="00C57DCB"/>
    <w:rsid w:val="00C57E71"/>
    <w:rsid w:val="00C601A1"/>
    <w:rsid w:val="00C602B1"/>
    <w:rsid w:val="00C6047D"/>
    <w:rsid w:val="00C608EF"/>
    <w:rsid w:val="00C60AAF"/>
    <w:rsid w:val="00C614AE"/>
    <w:rsid w:val="00C61B79"/>
    <w:rsid w:val="00C6206D"/>
    <w:rsid w:val="00C62C6B"/>
    <w:rsid w:val="00C630E2"/>
    <w:rsid w:val="00C630EF"/>
    <w:rsid w:val="00C6403A"/>
    <w:rsid w:val="00C64A4A"/>
    <w:rsid w:val="00C64C6D"/>
    <w:rsid w:val="00C650F6"/>
    <w:rsid w:val="00C65178"/>
    <w:rsid w:val="00C65519"/>
    <w:rsid w:val="00C65D96"/>
    <w:rsid w:val="00C65FF5"/>
    <w:rsid w:val="00C70A79"/>
    <w:rsid w:val="00C70E43"/>
    <w:rsid w:val="00C713CC"/>
    <w:rsid w:val="00C718FE"/>
    <w:rsid w:val="00C71AEB"/>
    <w:rsid w:val="00C71FEE"/>
    <w:rsid w:val="00C7299C"/>
    <w:rsid w:val="00C73007"/>
    <w:rsid w:val="00C7329A"/>
    <w:rsid w:val="00C74CBF"/>
    <w:rsid w:val="00C74EC2"/>
    <w:rsid w:val="00C75309"/>
    <w:rsid w:val="00C75FA6"/>
    <w:rsid w:val="00C75FD7"/>
    <w:rsid w:val="00C760AA"/>
    <w:rsid w:val="00C76270"/>
    <w:rsid w:val="00C803B0"/>
    <w:rsid w:val="00C80417"/>
    <w:rsid w:val="00C808F8"/>
    <w:rsid w:val="00C809BD"/>
    <w:rsid w:val="00C81277"/>
    <w:rsid w:val="00C81616"/>
    <w:rsid w:val="00C81AA6"/>
    <w:rsid w:val="00C82539"/>
    <w:rsid w:val="00C82D1B"/>
    <w:rsid w:val="00C82D48"/>
    <w:rsid w:val="00C834C6"/>
    <w:rsid w:val="00C842C6"/>
    <w:rsid w:val="00C84C39"/>
    <w:rsid w:val="00C85096"/>
    <w:rsid w:val="00C85E43"/>
    <w:rsid w:val="00C865B7"/>
    <w:rsid w:val="00C8691D"/>
    <w:rsid w:val="00C87832"/>
    <w:rsid w:val="00C87DD2"/>
    <w:rsid w:val="00C87E19"/>
    <w:rsid w:val="00C87F46"/>
    <w:rsid w:val="00C9020D"/>
    <w:rsid w:val="00C9037C"/>
    <w:rsid w:val="00C909A9"/>
    <w:rsid w:val="00C90C33"/>
    <w:rsid w:val="00C92D23"/>
    <w:rsid w:val="00C932E4"/>
    <w:rsid w:val="00C93D01"/>
    <w:rsid w:val="00C94213"/>
    <w:rsid w:val="00C94644"/>
    <w:rsid w:val="00C9474B"/>
    <w:rsid w:val="00C95204"/>
    <w:rsid w:val="00C95C42"/>
    <w:rsid w:val="00C974C5"/>
    <w:rsid w:val="00C97952"/>
    <w:rsid w:val="00C97F27"/>
    <w:rsid w:val="00CA0E4E"/>
    <w:rsid w:val="00CA14A7"/>
    <w:rsid w:val="00CA1724"/>
    <w:rsid w:val="00CA4211"/>
    <w:rsid w:val="00CA46B4"/>
    <w:rsid w:val="00CA46C9"/>
    <w:rsid w:val="00CA4988"/>
    <w:rsid w:val="00CA4C1D"/>
    <w:rsid w:val="00CA4CA4"/>
    <w:rsid w:val="00CA5920"/>
    <w:rsid w:val="00CA6AFB"/>
    <w:rsid w:val="00CB20C1"/>
    <w:rsid w:val="00CB2AD2"/>
    <w:rsid w:val="00CB3A19"/>
    <w:rsid w:val="00CB4BE3"/>
    <w:rsid w:val="00CB65C9"/>
    <w:rsid w:val="00CB676D"/>
    <w:rsid w:val="00CB68FD"/>
    <w:rsid w:val="00CC02D0"/>
    <w:rsid w:val="00CC0338"/>
    <w:rsid w:val="00CC2F0A"/>
    <w:rsid w:val="00CC3839"/>
    <w:rsid w:val="00CC4066"/>
    <w:rsid w:val="00CC4883"/>
    <w:rsid w:val="00CC50AD"/>
    <w:rsid w:val="00CC50BB"/>
    <w:rsid w:val="00CC5813"/>
    <w:rsid w:val="00CC597C"/>
    <w:rsid w:val="00CC5D65"/>
    <w:rsid w:val="00CC6107"/>
    <w:rsid w:val="00CC6EE5"/>
    <w:rsid w:val="00CD05C4"/>
    <w:rsid w:val="00CD081A"/>
    <w:rsid w:val="00CD0D19"/>
    <w:rsid w:val="00CD1050"/>
    <w:rsid w:val="00CD1DDA"/>
    <w:rsid w:val="00CD33C9"/>
    <w:rsid w:val="00CD351F"/>
    <w:rsid w:val="00CD3B2F"/>
    <w:rsid w:val="00CD416E"/>
    <w:rsid w:val="00CD4547"/>
    <w:rsid w:val="00CD5859"/>
    <w:rsid w:val="00CD5BFC"/>
    <w:rsid w:val="00CD5C16"/>
    <w:rsid w:val="00CD619A"/>
    <w:rsid w:val="00CD6F25"/>
    <w:rsid w:val="00CD6F91"/>
    <w:rsid w:val="00CE01D4"/>
    <w:rsid w:val="00CE0306"/>
    <w:rsid w:val="00CE05CF"/>
    <w:rsid w:val="00CE0B0E"/>
    <w:rsid w:val="00CE2DA4"/>
    <w:rsid w:val="00CE3CF8"/>
    <w:rsid w:val="00CE3DC9"/>
    <w:rsid w:val="00CE3F3B"/>
    <w:rsid w:val="00CE51A7"/>
    <w:rsid w:val="00CE59D5"/>
    <w:rsid w:val="00CE5B3B"/>
    <w:rsid w:val="00CE5E17"/>
    <w:rsid w:val="00CE5F9F"/>
    <w:rsid w:val="00CE6066"/>
    <w:rsid w:val="00CE7AC1"/>
    <w:rsid w:val="00CF0590"/>
    <w:rsid w:val="00CF0E09"/>
    <w:rsid w:val="00CF2070"/>
    <w:rsid w:val="00CF2413"/>
    <w:rsid w:val="00CF2459"/>
    <w:rsid w:val="00CF258D"/>
    <w:rsid w:val="00CF2644"/>
    <w:rsid w:val="00CF320D"/>
    <w:rsid w:val="00CF3811"/>
    <w:rsid w:val="00CF4AD6"/>
    <w:rsid w:val="00CF55C3"/>
    <w:rsid w:val="00CF59B8"/>
    <w:rsid w:val="00CF5A73"/>
    <w:rsid w:val="00CF61F1"/>
    <w:rsid w:val="00CF62C5"/>
    <w:rsid w:val="00D01256"/>
    <w:rsid w:val="00D01303"/>
    <w:rsid w:val="00D0220A"/>
    <w:rsid w:val="00D02477"/>
    <w:rsid w:val="00D02BE1"/>
    <w:rsid w:val="00D032FC"/>
    <w:rsid w:val="00D034F5"/>
    <w:rsid w:val="00D046FE"/>
    <w:rsid w:val="00D04A47"/>
    <w:rsid w:val="00D04F39"/>
    <w:rsid w:val="00D05525"/>
    <w:rsid w:val="00D05AB4"/>
    <w:rsid w:val="00D05BB7"/>
    <w:rsid w:val="00D05FFF"/>
    <w:rsid w:val="00D0626A"/>
    <w:rsid w:val="00D07010"/>
    <w:rsid w:val="00D070EA"/>
    <w:rsid w:val="00D071E5"/>
    <w:rsid w:val="00D10331"/>
    <w:rsid w:val="00D105BE"/>
    <w:rsid w:val="00D11560"/>
    <w:rsid w:val="00D11CDD"/>
    <w:rsid w:val="00D11D1F"/>
    <w:rsid w:val="00D132A2"/>
    <w:rsid w:val="00D13DC4"/>
    <w:rsid w:val="00D14298"/>
    <w:rsid w:val="00D15300"/>
    <w:rsid w:val="00D15E22"/>
    <w:rsid w:val="00D15F25"/>
    <w:rsid w:val="00D16A85"/>
    <w:rsid w:val="00D16C4E"/>
    <w:rsid w:val="00D16F57"/>
    <w:rsid w:val="00D20325"/>
    <w:rsid w:val="00D20C76"/>
    <w:rsid w:val="00D21116"/>
    <w:rsid w:val="00D234F8"/>
    <w:rsid w:val="00D23918"/>
    <w:rsid w:val="00D23E7F"/>
    <w:rsid w:val="00D25140"/>
    <w:rsid w:val="00D26D25"/>
    <w:rsid w:val="00D27337"/>
    <w:rsid w:val="00D27435"/>
    <w:rsid w:val="00D27A76"/>
    <w:rsid w:val="00D30138"/>
    <w:rsid w:val="00D30683"/>
    <w:rsid w:val="00D3101F"/>
    <w:rsid w:val="00D31290"/>
    <w:rsid w:val="00D313BB"/>
    <w:rsid w:val="00D33352"/>
    <w:rsid w:val="00D33DE5"/>
    <w:rsid w:val="00D364F6"/>
    <w:rsid w:val="00D370E8"/>
    <w:rsid w:val="00D37C4A"/>
    <w:rsid w:val="00D417AD"/>
    <w:rsid w:val="00D42642"/>
    <w:rsid w:val="00D42A45"/>
    <w:rsid w:val="00D4329A"/>
    <w:rsid w:val="00D43960"/>
    <w:rsid w:val="00D4428A"/>
    <w:rsid w:val="00D44AE3"/>
    <w:rsid w:val="00D45219"/>
    <w:rsid w:val="00D45C5C"/>
    <w:rsid w:val="00D45E9D"/>
    <w:rsid w:val="00D45FAB"/>
    <w:rsid w:val="00D46963"/>
    <w:rsid w:val="00D47094"/>
    <w:rsid w:val="00D50086"/>
    <w:rsid w:val="00D50644"/>
    <w:rsid w:val="00D51340"/>
    <w:rsid w:val="00D51660"/>
    <w:rsid w:val="00D5197A"/>
    <w:rsid w:val="00D51ACC"/>
    <w:rsid w:val="00D52887"/>
    <w:rsid w:val="00D52921"/>
    <w:rsid w:val="00D5355A"/>
    <w:rsid w:val="00D54FBD"/>
    <w:rsid w:val="00D55235"/>
    <w:rsid w:val="00D5523D"/>
    <w:rsid w:val="00D55D8D"/>
    <w:rsid w:val="00D562C4"/>
    <w:rsid w:val="00D57B88"/>
    <w:rsid w:val="00D6106D"/>
    <w:rsid w:val="00D614C0"/>
    <w:rsid w:val="00D616A0"/>
    <w:rsid w:val="00D6206B"/>
    <w:rsid w:val="00D62A23"/>
    <w:rsid w:val="00D6339D"/>
    <w:rsid w:val="00D637A1"/>
    <w:rsid w:val="00D63FE4"/>
    <w:rsid w:val="00D65234"/>
    <w:rsid w:val="00D65A34"/>
    <w:rsid w:val="00D66B1A"/>
    <w:rsid w:val="00D702FA"/>
    <w:rsid w:val="00D719AA"/>
    <w:rsid w:val="00D727CD"/>
    <w:rsid w:val="00D73AE3"/>
    <w:rsid w:val="00D73F64"/>
    <w:rsid w:val="00D74A48"/>
    <w:rsid w:val="00D75621"/>
    <w:rsid w:val="00D76798"/>
    <w:rsid w:val="00D77426"/>
    <w:rsid w:val="00D8045F"/>
    <w:rsid w:val="00D80CA8"/>
    <w:rsid w:val="00D81CBF"/>
    <w:rsid w:val="00D81DC4"/>
    <w:rsid w:val="00D81FC2"/>
    <w:rsid w:val="00D82825"/>
    <w:rsid w:val="00D82EA2"/>
    <w:rsid w:val="00D835D9"/>
    <w:rsid w:val="00D83E52"/>
    <w:rsid w:val="00D85083"/>
    <w:rsid w:val="00D8526C"/>
    <w:rsid w:val="00D85E86"/>
    <w:rsid w:val="00D85FED"/>
    <w:rsid w:val="00D86749"/>
    <w:rsid w:val="00D86BBF"/>
    <w:rsid w:val="00D86D0E"/>
    <w:rsid w:val="00D87CFD"/>
    <w:rsid w:val="00D90517"/>
    <w:rsid w:val="00D905BA"/>
    <w:rsid w:val="00D90A21"/>
    <w:rsid w:val="00D90E87"/>
    <w:rsid w:val="00D9103A"/>
    <w:rsid w:val="00D913C6"/>
    <w:rsid w:val="00D91A24"/>
    <w:rsid w:val="00D91C09"/>
    <w:rsid w:val="00D92094"/>
    <w:rsid w:val="00D9349F"/>
    <w:rsid w:val="00D94B09"/>
    <w:rsid w:val="00D96490"/>
    <w:rsid w:val="00D969C1"/>
    <w:rsid w:val="00D97B3B"/>
    <w:rsid w:val="00D97F88"/>
    <w:rsid w:val="00DA03FA"/>
    <w:rsid w:val="00DA096E"/>
    <w:rsid w:val="00DA0C7F"/>
    <w:rsid w:val="00DA0D4F"/>
    <w:rsid w:val="00DA202E"/>
    <w:rsid w:val="00DA25D7"/>
    <w:rsid w:val="00DA27BF"/>
    <w:rsid w:val="00DA2D31"/>
    <w:rsid w:val="00DA3A90"/>
    <w:rsid w:val="00DA494D"/>
    <w:rsid w:val="00DA4AA3"/>
    <w:rsid w:val="00DA4F8F"/>
    <w:rsid w:val="00DA66D7"/>
    <w:rsid w:val="00DA6A32"/>
    <w:rsid w:val="00DA6ACC"/>
    <w:rsid w:val="00DB01E0"/>
    <w:rsid w:val="00DB04B5"/>
    <w:rsid w:val="00DB059C"/>
    <w:rsid w:val="00DB0DB2"/>
    <w:rsid w:val="00DB1210"/>
    <w:rsid w:val="00DB1C23"/>
    <w:rsid w:val="00DB2754"/>
    <w:rsid w:val="00DB2F68"/>
    <w:rsid w:val="00DB3A00"/>
    <w:rsid w:val="00DB41C8"/>
    <w:rsid w:val="00DB4C2D"/>
    <w:rsid w:val="00DB4C86"/>
    <w:rsid w:val="00DB5F0B"/>
    <w:rsid w:val="00DB660F"/>
    <w:rsid w:val="00DB6AC4"/>
    <w:rsid w:val="00DB6FC2"/>
    <w:rsid w:val="00DB74C5"/>
    <w:rsid w:val="00DB7B36"/>
    <w:rsid w:val="00DC1720"/>
    <w:rsid w:val="00DC18DC"/>
    <w:rsid w:val="00DC327B"/>
    <w:rsid w:val="00DC3B94"/>
    <w:rsid w:val="00DC3BBD"/>
    <w:rsid w:val="00DC3F6B"/>
    <w:rsid w:val="00DC550E"/>
    <w:rsid w:val="00DC6C91"/>
    <w:rsid w:val="00DD08A7"/>
    <w:rsid w:val="00DD0B95"/>
    <w:rsid w:val="00DD0F93"/>
    <w:rsid w:val="00DD14C0"/>
    <w:rsid w:val="00DD1536"/>
    <w:rsid w:val="00DD2691"/>
    <w:rsid w:val="00DD4006"/>
    <w:rsid w:val="00DD5380"/>
    <w:rsid w:val="00DD6EB0"/>
    <w:rsid w:val="00DD6F68"/>
    <w:rsid w:val="00DD7019"/>
    <w:rsid w:val="00DD7C52"/>
    <w:rsid w:val="00DE06D0"/>
    <w:rsid w:val="00DE0B0E"/>
    <w:rsid w:val="00DE0B93"/>
    <w:rsid w:val="00DE1050"/>
    <w:rsid w:val="00DE1184"/>
    <w:rsid w:val="00DE26BD"/>
    <w:rsid w:val="00DE3328"/>
    <w:rsid w:val="00DE3F8A"/>
    <w:rsid w:val="00DE5586"/>
    <w:rsid w:val="00DE5886"/>
    <w:rsid w:val="00DE5E43"/>
    <w:rsid w:val="00DE6440"/>
    <w:rsid w:val="00DE64B4"/>
    <w:rsid w:val="00DE64C1"/>
    <w:rsid w:val="00DE6845"/>
    <w:rsid w:val="00DE6A65"/>
    <w:rsid w:val="00DE7AE1"/>
    <w:rsid w:val="00DF039F"/>
    <w:rsid w:val="00DF08A2"/>
    <w:rsid w:val="00DF0926"/>
    <w:rsid w:val="00DF1706"/>
    <w:rsid w:val="00DF1905"/>
    <w:rsid w:val="00DF1FD7"/>
    <w:rsid w:val="00DF224B"/>
    <w:rsid w:val="00DF3079"/>
    <w:rsid w:val="00DF3AEF"/>
    <w:rsid w:val="00DF5C3D"/>
    <w:rsid w:val="00DF5DF7"/>
    <w:rsid w:val="00DF733E"/>
    <w:rsid w:val="00E010F8"/>
    <w:rsid w:val="00E02A2A"/>
    <w:rsid w:val="00E02A5D"/>
    <w:rsid w:val="00E02C5D"/>
    <w:rsid w:val="00E03A31"/>
    <w:rsid w:val="00E04918"/>
    <w:rsid w:val="00E0493B"/>
    <w:rsid w:val="00E0499D"/>
    <w:rsid w:val="00E04B14"/>
    <w:rsid w:val="00E05499"/>
    <w:rsid w:val="00E0598E"/>
    <w:rsid w:val="00E06521"/>
    <w:rsid w:val="00E065EC"/>
    <w:rsid w:val="00E0734D"/>
    <w:rsid w:val="00E07691"/>
    <w:rsid w:val="00E07A9E"/>
    <w:rsid w:val="00E100DC"/>
    <w:rsid w:val="00E101DE"/>
    <w:rsid w:val="00E1053B"/>
    <w:rsid w:val="00E1061F"/>
    <w:rsid w:val="00E109CA"/>
    <w:rsid w:val="00E10DAE"/>
    <w:rsid w:val="00E11E18"/>
    <w:rsid w:val="00E14282"/>
    <w:rsid w:val="00E14A71"/>
    <w:rsid w:val="00E1564B"/>
    <w:rsid w:val="00E15A84"/>
    <w:rsid w:val="00E1613C"/>
    <w:rsid w:val="00E1680E"/>
    <w:rsid w:val="00E16853"/>
    <w:rsid w:val="00E16BD3"/>
    <w:rsid w:val="00E174E5"/>
    <w:rsid w:val="00E1768F"/>
    <w:rsid w:val="00E178D3"/>
    <w:rsid w:val="00E17FE3"/>
    <w:rsid w:val="00E20596"/>
    <w:rsid w:val="00E20D1C"/>
    <w:rsid w:val="00E20FB3"/>
    <w:rsid w:val="00E212DF"/>
    <w:rsid w:val="00E21375"/>
    <w:rsid w:val="00E21617"/>
    <w:rsid w:val="00E21788"/>
    <w:rsid w:val="00E21872"/>
    <w:rsid w:val="00E21AAA"/>
    <w:rsid w:val="00E21F32"/>
    <w:rsid w:val="00E2224A"/>
    <w:rsid w:val="00E23526"/>
    <w:rsid w:val="00E23613"/>
    <w:rsid w:val="00E24396"/>
    <w:rsid w:val="00E24980"/>
    <w:rsid w:val="00E24A03"/>
    <w:rsid w:val="00E250ED"/>
    <w:rsid w:val="00E251DC"/>
    <w:rsid w:val="00E261F8"/>
    <w:rsid w:val="00E2647E"/>
    <w:rsid w:val="00E2672E"/>
    <w:rsid w:val="00E26F89"/>
    <w:rsid w:val="00E27BD9"/>
    <w:rsid w:val="00E30A38"/>
    <w:rsid w:val="00E31618"/>
    <w:rsid w:val="00E31809"/>
    <w:rsid w:val="00E32354"/>
    <w:rsid w:val="00E32B38"/>
    <w:rsid w:val="00E33147"/>
    <w:rsid w:val="00E3316D"/>
    <w:rsid w:val="00E34430"/>
    <w:rsid w:val="00E35382"/>
    <w:rsid w:val="00E36BD9"/>
    <w:rsid w:val="00E36E3E"/>
    <w:rsid w:val="00E40998"/>
    <w:rsid w:val="00E41029"/>
    <w:rsid w:val="00E41239"/>
    <w:rsid w:val="00E412CC"/>
    <w:rsid w:val="00E41923"/>
    <w:rsid w:val="00E4229C"/>
    <w:rsid w:val="00E42368"/>
    <w:rsid w:val="00E429FE"/>
    <w:rsid w:val="00E4310C"/>
    <w:rsid w:val="00E431F5"/>
    <w:rsid w:val="00E44683"/>
    <w:rsid w:val="00E451F1"/>
    <w:rsid w:val="00E4520B"/>
    <w:rsid w:val="00E45C55"/>
    <w:rsid w:val="00E503A8"/>
    <w:rsid w:val="00E51ECD"/>
    <w:rsid w:val="00E5284F"/>
    <w:rsid w:val="00E53394"/>
    <w:rsid w:val="00E533A1"/>
    <w:rsid w:val="00E5380D"/>
    <w:rsid w:val="00E53B2C"/>
    <w:rsid w:val="00E556C7"/>
    <w:rsid w:val="00E5780A"/>
    <w:rsid w:val="00E601A9"/>
    <w:rsid w:val="00E610D2"/>
    <w:rsid w:val="00E614E5"/>
    <w:rsid w:val="00E621DE"/>
    <w:rsid w:val="00E63208"/>
    <w:rsid w:val="00E64211"/>
    <w:rsid w:val="00E648F1"/>
    <w:rsid w:val="00E64A35"/>
    <w:rsid w:val="00E656A0"/>
    <w:rsid w:val="00E65C5B"/>
    <w:rsid w:val="00E66B91"/>
    <w:rsid w:val="00E671B5"/>
    <w:rsid w:val="00E6756B"/>
    <w:rsid w:val="00E67D5B"/>
    <w:rsid w:val="00E7023B"/>
    <w:rsid w:val="00E70450"/>
    <w:rsid w:val="00E70DE7"/>
    <w:rsid w:val="00E712BB"/>
    <w:rsid w:val="00E71BA0"/>
    <w:rsid w:val="00E722F9"/>
    <w:rsid w:val="00E72D7C"/>
    <w:rsid w:val="00E72DB9"/>
    <w:rsid w:val="00E736AA"/>
    <w:rsid w:val="00E759FD"/>
    <w:rsid w:val="00E75B0A"/>
    <w:rsid w:val="00E76419"/>
    <w:rsid w:val="00E76BC3"/>
    <w:rsid w:val="00E7789F"/>
    <w:rsid w:val="00E779D3"/>
    <w:rsid w:val="00E77CAC"/>
    <w:rsid w:val="00E77EFA"/>
    <w:rsid w:val="00E804C4"/>
    <w:rsid w:val="00E80ACA"/>
    <w:rsid w:val="00E81015"/>
    <w:rsid w:val="00E8174D"/>
    <w:rsid w:val="00E81A1D"/>
    <w:rsid w:val="00E81EA9"/>
    <w:rsid w:val="00E82034"/>
    <w:rsid w:val="00E82545"/>
    <w:rsid w:val="00E82A0C"/>
    <w:rsid w:val="00E83D16"/>
    <w:rsid w:val="00E83FF6"/>
    <w:rsid w:val="00E844EA"/>
    <w:rsid w:val="00E84F76"/>
    <w:rsid w:val="00E86259"/>
    <w:rsid w:val="00E864F5"/>
    <w:rsid w:val="00E86AC7"/>
    <w:rsid w:val="00E87184"/>
    <w:rsid w:val="00E8769E"/>
    <w:rsid w:val="00E903A0"/>
    <w:rsid w:val="00E9063D"/>
    <w:rsid w:val="00E90932"/>
    <w:rsid w:val="00E910B0"/>
    <w:rsid w:val="00E91C72"/>
    <w:rsid w:val="00E91F10"/>
    <w:rsid w:val="00E92003"/>
    <w:rsid w:val="00E92401"/>
    <w:rsid w:val="00E938F4"/>
    <w:rsid w:val="00E9472E"/>
    <w:rsid w:val="00E94EA4"/>
    <w:rsid w:val="00E9595B"/>
    <w:rsid w:val="00E97131"/>
    <w:rsid w:val="00EA019F"/>
    <w:rsid w:val="00EA029F"/>
    <w:rsid w:val="00EA052C"/>
    <w:rsid w:val="00EA080A"/>
    <w:rsid w:val="00EA0D94"/>
    <w:rsid w:val="00EA0DAA"/>
    <w:rsid w:val="00EA1270"/>
    <w:rsid w:val="00EA1997"/>
    <w:rsid w:val="00EA22E5"/>
    <w:rsid w:val="00EA2345"/>
    <w:rsid w:val="00EA3032"/>
    <w:rsid w:val="00EA33B4"/>
    <w:rsid w:val="00EA4DA9"/>
    <w:rsid w:val="00EA566D"/>
    <w:rsid w:val="00EA57CD"/>
    <w:rsid w:val="00EA5824"/>
    <w:rsid w:val="00EA677E"/>
    <w:rsid w:val="00EA6FCB"/>
    <w:rsid w:val="00EA77B9"/>
    <w:rsid w:val="00EA7DA2"/>
    <w:rsid w:val="00EA7E78"/>
    <w:rsid w:val="00EB008A"/>
    <w:rsid w:val="00EB01EB"/>
    <w:rsid w:val="00EB035C"/>
    <w:rsid w:val="00EB0511"/>
    <w:rsid w:val="00EB082B"/>
    <w:rsid w:val="00EB0AEE"/>
    <w:rsid w:val="00EB1AEF"/>
    <w:rsid w:val="00EB2422"/>
    <w:rsid w:val="00EB25D4"/>
    <w:rsid w:val="00EB2638"/>
    <w:rsid w:val="00EB3D10"/>
    <w:rsid w:val="00EB478A"/>
    <w:rsid w:val="00EB4C6C"/>
    <w:rsid w:val="00EB547B"/>
    <w:rsid w:val="00EB5842"/>
    <w:rsid w:val="00EB5A9F"/>
    <w:rsid w:val="00EB5BB2"/>
    <w:rsid w:val="00EB682D"/>
    <w:rsid w:val="00EB6985"/>
    <w:rsid w:val="00EC0914"/>
    <w:rsid w:val="00EC0F5B"/>
    <w:rsid w:val="00EC1B47"/>
    <w:rsid w:val="00EC2841"/>
    <w:rsid w:val="00EC2CF8"/>
    <w:rsid w:val="00EC361C"/>
    <w:rsid w:val="00EC379D"/>
    <w:rsid w:val="00EC3958"/>
    <w:rsid w:val="00EC398C"/>
    <w:rsid w:val="00EC606D"/>
    <w:rsid w:val="00EC689D"/>
    <w:rsid w:val="00EC70CE"/>
    <w:rsid w:val="00EC7BEE"/>
    <w:rsid w:val="00ED0445"/>
    <w:rsid w:val="00ED0C5D"/>
    <w:rsid w:val="00ED1861"/>
    <w:rsid w:val="00ED1E3C"/>
    <w:rsid w:val="00ED1ED9"/>
    <w:rsid w:val="00ED2BD9"/>
    <w:rsid w:val="00ED3355"/>
    <w:rsid w:val="00ED48F0"/>
    <w:rsid w:val="00ED4A09"/>
    <w:rsid w:val="00ED520A"/>
    <w:rsid w:val="00ED57B0"/>
    <w:rsid w:val="00ED5FCE"/>
    <w:rsid w:val="00ED6B35"/>
    <w:rsid w:val="00ED7069"/>
    <w:rsid w:val="00EE048D"/>
    <w:rsid w:val="00EE1C17"/>
    <w:rsid w:val="00EE252A"/>
    <w:rsid w:val="00EE31BF"/>
    <w:rsid w:val="00EE4116"/>
    <w:rsid w:val="00EE48DD"/>
    <w:rsid w:val="00EE5942"/>
    <w:rsid w:val="00EE7867"/>
    <w:rsid w:val="00EF0A95"/>
    <w:rsid w:val="00EF10BC"/>
    <w:rsid w:val="00EF10D0"/>
    <w:rsid w:val="00EF2BD1"/>
    <w:rsid w:val="00EF34C1"/>
    <w:rsid w:val="00EF3EDC"/>
    <w:rsid w:val="00EF4219"/>
    <w:rsid w:val="00EF471D"/>
    <w:rsid w:val="00EF5182"/>
    <w:rsid w:val="00EF51AA"/>
    <w:rsid w:val="00EF562F"/>
    <w:rsid w:val="00EF6841"/>
    <w:rsid w:val="00EF6D67"/>
    <w:rsid w:val="00F00128"/>
    <w:rsid w:val="00F0054F"/>
    <w:rsid w:val="00F0312D"/>
    <w:rsid w:val="00F034B6"/>
    <w:rsid w:val="00F03D65"/>
    <w:rsid w:val="00F03E10"/>
    <w:rsid w:val="00F03F38"/>
    <w:rsid w:val="00F042FD"/>
    <w:rsid w:val="00F04EC9"/>
    <w:rsid w:val="00F04F1F"/>
    <w:rsid w:val="00F05509"/>
    <w:rsid w:val="00F0599B"/>
    <w:rsid w:val="00F05D51"/>
    <w:rsid w:val="00F061D6"/>
    <w:rsid w:val="00F06ADD"/>
    <w:rsid w:val="00F06FDC"/>
    <w:rsid w:val="00F1015C"/>
    <w:rsid w:val="00F10DE5"/>
    <w:rsid w:val="00F11312"/>
    <w:rsid w:val="00F115A1"/>
    <w:rsid w:val="00F11699"/>
    <w:rsid w:val="00F11A8C"/>
    <w:rsid w:val="00F11FD7"/>
    <w:rsid w:val="00F12494"/>
    <w:rsid w:val="00F12934"/>
    <w:rsid w:val="00F12988"/>
    <w:rsid w:val="00F12E79"/>
    <w:rsid w:val="00F13093"/>
    <w:rsid w:val="00F14166"/>
    <w:rsid w:val="00F14441"/>
    <w:rsid w:val="00F1448F"/>
    <w:rsid w:val="00F1488F"/>
    <w:rsid w:val="00F14A20"/>
    <w:rsid w:val="00F14CA5"/>
    <w:rsid w:val="00F16A4D"/>
    <w:rsid w:val="00F16D32"/>
    <w:rsid w:val="00F17CFA"/>
    <w:rsid w:val="00F20630"/>
    <w:rsid w:val="00F216BF"/>
    <w:rsid w:val="00F21E2E"/>
    <w:rsid w:val="00F21FB8"/>
    <w:rsid w:val="00F22442"/>
    <w:rsid w:val="00F2310A"/>
    <w:rsid w:val="00F23748"/>
    <w:rsid w:val="00F24184"/>
    <w:rsid w:val="00F24566"/>
    <w:rsid w:val="00F260B6"/>
    <w:rsid w:val="00F264D1"/>
    <w:rsid w:val="00F26AA1"/>
    <w:rsid w:val="00F26CB2"/>
    <w:rsid w:val="00F2714E"/>
    <w:rsid w:val="00F27FA1"/>
    <w:rsid w:val="00F3037B"/>
    <w:rsid w:val="00F3044A"/>
    <w:rsid w:val="00F30554"/>
    <w:rsid w:val="00F30AA8"/>
    <w:rsid w:val="00F33A68"/>
    <w:rsid w:val="00F33C74"/>
    <w:rsid w:val="00F341E0"/>
    <w:rsid w:val="00F342A4"/>
    <w:rsid w:val="00F357E8"/>
    <w:rsid w:val="00F35AF1"/>
    <w:rsid w:val="00F35E02"/>
    <w:rsid w:val="00F36E85"/>
    <w:rsid w:val="00F370E3"/>
    <w:rsid w:val="00F37296"/>
    <w:rsid w:val="00F374C2"/>
    <w:rsid w:val="00F37C04"/>
    <w:rsid w:val="00F40141"/>
    <w:rsid w:val="00F405FB"/>
    <w:rsid w:val="00F410B5"/>
    <w:rsid w:val="00F41959"/>
    <w:rsid w:val="00F42DDC"/>
    <w:rsid w:val="00F43304"/>
    <w:rsid w:val="00F433B0"/>
    <w:rsid w:val="00F43D8F"/>
    <w:rsid w:val="00F43EA9"/>
    <w:rsid w:val="00F44325"/>
    <w:rsid w:val="00F443A9"/>
    <w:rsid w:val="00F44623"/>
    <w:rsid w:val="00F44CA3"/>
    <w:rsid w:val="00F456C0"/>
    <w:rsid w:val="00F45A0E"/>
    <w:rsid w:val="00F45F67"/>
    <w:rsid w:val="00F47945"/>
    <w:rsid w:val="00F50DBE"/>
    <w:rsid w:val="00F51C7D"/>
    <w:rsid w:val="00F5230C"/>
    <w:rsid w:val="00F52DAE"/>
    <w:rsid w:val="00F5367A"/>
    <w:rsid w:val="00F53B73"/>
    <w:rsid w:val="00F5428D"/>
    <w:rsid w:val="00F5498B"/>
    <w:rsid w:val="00F5723C"/>
    <w:rsid w:val="00F5725C"/>
    <w:rsid w:val="00F573DC"/>
    <w:rsid w:val="00F57794"/>
    <w:rsid w:val="00F6137D"/>
    <w:rsid w:val="00F61387"/>
    <w:rsid w:val="00F6166A"/>
    <w:rsid w:val="00F62089"/>
    <w:rsid w:val="00F62AD4"/>
    <w:rsid w:val="00F63D5D"/>
    <w:rsid w:val="00F63FFC"/>
    <w:rsid w:val="00F64023"/>
    <w:rsid w:val="00F64C42"/>
    <w:rsid w:val="00F659E9"/>
    <w:rsid w:val="00F66016"/>
    <w:rsid w:val="00F66820"/>
    <w:rsid w:val="00F7032A"/>
    <w:rsid w:val="00F708FB"/>
    <w:rsid w:val="00F711D0"/>
    <w:rsid w:val="00F71B6D"/>
    <w:rsid w:val="00F71D0D"/>
    <w:rsid w:val="00F723D0"/>
    <w:rsid w:val="00F7250D"/>
    <w:rsid w:val="00F73288"/>
    <w:rsid w:val="00F73316"/>
    <w:rsid w:val="00F73F76"/>
    <w:rsid w:val="00F748C5"/>
    <w:rsid w:val="00F75026"/>
    <w:rsid w:val="00F75184"/>
    <w:rsid w:val="00F75612"/>
    <w:rsid w:val="00F7567F"/>
    <w:rsid w:val="00F76507"/>
    <w:rsid w:val="00F767DF"/>
    <w:rsid w:val="00F76EC8"/>
    <w:rsid w:val="00F778A0"/>
    <w:rsid w:val="00F77F7A"/>
    <w:rsid w:val="00F8066E"/>
    <w:rsid w:val="00F82307"/>
    <w:rsid w:val="00F82B11"/>
    <w:rsid w:val="00F82DF9"/>
    <w:rsid w:val="00F83296"/>
    <w:rsid w:val="00F836D5"/>
    <w:rsid w:val="00F83B3F"/>
    <w:rsid w:val="00F84005"/>
    <w:rsid w:val="00F84534"/>
    <w:rsid w:val="00F84E49"/>
    <w:rsid w:val="00F84FB5"/>
    <w:rsid w:val="00F860F0"/>
    <w:rsid w:val="00F86A2A"/>
    <w:rsid w:val="00F87287"/>
    <w:rsid w:val="00F87868"/>
    <w:rsid w:val="00F904B3"/>
    <w:rsid w:val="00F91C75"/>
    <w:rsid w:val="00F91CE1"/>
    <w:rsid w:val="00F91D10"/>
    <w:rsid w:val="00F923A4"/>
    <w:rsid w:val="00F92912"/>
    <w:rsid w:val="00F92D0B"/>
    <w:rsid w:val="00F930F1"/>
    <w:rsid w:val="00F9322A"/>
    <w:rsid w:val="00F933E6"/>
    <w:rsid w:val="00F9406C"/>
    <w:rsid w:val="00F94724"/>
    <w:rsid w:val="00F94886"/>
    <w:rsid w:val="00F94AB0"/>
    <w:rsid w:val="00F94B94"/>
    <w:rsid w:val="00F94D3E"/>
    <w:rsid w:val="00F9538D"/>
    <w:rsid w:val="00F95A06"/>
    <w:rsid w:val="00F96436"/>
    <w:rsid w:val="00F9727D"/>
    <w:rsid w:val="00FA1E63"/>
    <w:rsid w:val="00FA2087"/>
    <w:rsid w:val="00FA3203"/>
    <w:rsid w:val="00FA34E1"/>
    <w:rsid w:val="00FA4B98"/>
    <w:rsid w:val="00FA58B9"/>
    <w:rsid w:val="00FA678D"/>
    <w:rsid w:val="00FA6D79"/>
    <w:rsid w:val="00FA6DFE"/>
    <w:rsid w:val="00FA710C"/>
    <w:rsid w:val="00FA714A"/>
    <w:rsid w:val="00FA7BDD"/>
    <w:rsid w:val="00FB08E7"/>
    <w:rsid w:val="00FB1E7F"/>
    <w:rsid w:val="00FB26F3"/>
    <w:rsid w:val="00FB2BB8"/>
    <w:rsid w:val="00FB3D8C"/>
    <w:rsid w:val="00FB42C5"/>
    <w:rsid w:val="00FB4EC3"/>
    <w:rsid w:val="00FB5133"/>
    <w:rsid w:val="00FB51DC"/>
    <w:rsid w:val="00FB66AF"/>
    <w:rsid w:val="00FB6C0A"/>
    <w:rsid w:val="00FB6D61"/>
    <w:rsid w:val="00FB7301"/>
    <w:rsid w:val="00FB76D1"/>
    <w:rsid w:val="00FB7B8D"/>
    <w:rsid w:val="00FC01FF"/>
    <w:rsid w:val="00FC04F0"/>
    <w:rsid w:val="00FC1613"/>
    <w:rsid w:val="00FC17B1"/>
    <w:rsid w:val="00FC1BA0"/>
    <w:rsid w:val="00FC1C40"/>
    <w:rsid w:val="00FC2B65"/>
    <w:rsid w:val="00FC44BA"/>
    <w:rsid w:val="00FC45D3"/>
    <w:rsid w:val="00FC4EE9"/>
    <w:rsid w:val="00FC5AAA"/>
    <w:rsid w:val="00FC5AB9"/>
    <w:rsid w:val="00FC6099"/>
    <w:rsid w:val="00FD0932"/>
    <w:rsid w:val="00FD0C54"/>
    <w:rsid w:val="00FD155F"/>
    <w:rsid w:val="00FD1DB2"/>
    <w:rsid w:val="00FD1F90"/>
    <w:rsid w:val="00FD262F"/>
    <w:rsid w:val="00FD2DEE"/>
    <w:rsid w:val="00FD4313"/>
    <w:rsid w:val="00FD4606"/>
    <w:rsid w:val="00FD5006"/>
    <w:rsid w:val="00FD56E9"/>
    <w:rsid w:val="00FD6109"/>
    <w:rsid w:val="00FD619F"/>
    <w:rsid w:val="00FD6534"/>
    <w:rsid w:val="00FD75DC"/>
    <w:rsid w:val="00FE0510"/>
    <w:rsid w:val="00FE0AE1"/>
    <w:rsid w:val="00FE2B1B"/>
    <w:rsid w:val="00FE3181"/>
    <w:rsid w:val="00FE40B9"/>
    <w:rsid w:val="00FE455C"/>
    <w:rsid w:val="00FE53A6"/>
    <w:rsid w:val="00FE6A8F"/>
    <w:rsid w:val="00FF009D"/>
    <w:rsid w:val="00FF1655"/>
    <w:rsid w:val="00FF1738"/>
    <w:rsid w:val="00FF22FD"/>
    <w:rsid w:val="00FF306B"/>
    <w:rsid w:val="00FF3E0E"/>
    <w:rsid w:val="00FF43A7"/>
    <w:rsid w:val="00FF45F2"/>
    <w:rsid w:val="00FF49D2"/>
    <w:rsid w:val="00FF4B29"/>
    <w:rsid w:val="00FF56F9"/>
    <w:rsid w:val="00FF6CBE"/>
    <w:rsid w:val="00FF7BFD"/>
    <w:rsid w:val="00FF7C9D"/>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0A9265"/>
  <w15:docId w15:val="{9E24290D-FBA3-4090-8D8B-9607779E1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394"/>
    <w:rPr>
      <w:rFonts w:ascii="Arial" w:eastAsia="Times New Roman" w:hAnsi="Arial" w:cs="Arial"/>
      <w:sz w:val="24"/>
      <w:lang w:val="es-ES_tradnl" w:eastAsia="es-ES"/>
    </w:rPr>
  </w:style>
  <w:style w:type="paragraph" w:styleId="Ttulo1">
    <w:name w:val="heading 1"/>
    <w:basedOn w:val="Prrafodelista"/>
    <w:next w:val="Normal"/>
    <w:link w:val="Ttulo1Car"/>
    <w:qFormat/>
    <w:rsid w:val="00461736"/>
    <w:pPr>
      <w:numPr>
        <w:numId w:val="43"/>
      </w:numPr>
      <w:spacing w:line="360" w:lineRule="auto"/>
      <w:jc w:val="center"/>
      <w:outlineLvl w:val="0"/>
    </w:pPr>
    <w:rPr>
      <w:rFonts w:ascii="Bookman Old Style" w:hAnsi="Bookman Old Style"/>
      <w:b/>
      <w:sz w:val="28"/>
      <w:szCs w:val="28"/>
    </w:rPr>
  </w:style>
  <w:style w:type="paragraph" w:styleId="Ttulo2">
    <w:name w:val="heading 2"/>
    <w:basedOn w:val="Prrafodelista"/>
    <w:next w:val="Normal"/>
    <w:link w:val="Ttulo2Car"/>
    <w:qFormat/>
    <w:rsid w:val="007E46DC"/>
    <w:pPr>
      <w:numPr>
        <w:ilvl w:val="1"/>
        <w:numId w:val="43"/>
      </w:numPr>
      <w:spacing w:line="360" w:lineRule="auto"/>
      <w:jc w:val="both"/>
      <w:outlineLvl w:val="1"/>
    </w:pPr>
    <w:rPr>
      <w:rFonts w:ascii="Bookman Old Style" w:hAnsi="Bookman Old Style"/>
      <w:b/>
      <w:sz w:val="28"/>
      <w:szCs w:val="28"/>
      <w:lang w:val="es-ES"/>
    </w:rPr>
  </w:style>
  <w:style w:type="paragraph" w:styleId="Ttulo30">
    <w:name w:val="heading 3"/>
    <w:aliases w:val="Título4"/>
    <w:basedOn w:val="Ttulo4"/>
    <w:next w:val="Normal"/>
    <w:link w:val="Ttulo3Car"/>
    <w:uiPriority w:val="9"/>
    <w:unhideWhenUsed/>
    <w:qFormat/>
    <w:rsid w:val="00CD5859"/>
    <w:pPr>
      <w:numPr>
        <w:ilvl w:val="3"/>
      </w:numPr>
      <w:ind w:left="0" w:firstLine="709"/>
      <w:outlineLvl w:val="2"/>
    </w:pPr>
  </w:style>
  <w:style w:type="paragraph" w:styleId="Ttulo4">
    <w:name w:val="heading 4"/>
    <w:basedOn w:val="Prrafodelista"/>
    <w:next w:val="Normal"/>
    <w:link w:val="Ttulo4Car"/>
    <w:uiPriority w:val="9"/>
    <w:unhideWhenUsed/>
    <w:rsid w:val="004B3658"/>
    <w:pPr>
      <w:numPr>
        <w:ilvl w:val="4"/>
        <w:numId w:val="43"/>
      </w:numPr>
      <w:spacing w:line="360" w:lineRule="auto"/>
      <w:ind w:left="0" w:firstLine="1134"/>
      <w:jc w:val="both"/>
      <w:outlineLvl w:val="3"/>
    </w:pPr>
    <w:rPr>
      <w:rFonts w:ascii="Bookman Old Style" w:hAnsi="Bookman Old Style"/>
      <w:sz w:val="28"/>
      <w:szCs w:val="28"/>
      <w:lang w:val="es-ES"/>
    </w:rPr>
  </w:style>
  <w:style w:type="paragraph" w:styleId="Ttulo5">
    <w:name w:val="heading 5"/>
    <w:basedOn w:val="Normal"/>
    <w:next w:val="Normal"/>
    <w:link w:val="Ttulo5Car"/>
    <w:uiPriority w:val="9"/>
    <w:semiHidden/>
    <w:unhideWhenUsed/>
    <w:rsid w:val="007D2F46"/>
    <w:pPr>
      <w:keepNext/>
      <w:keepLines/>
      <w:numPr>
        <w:ilvl w:val="4"/>
        <w:numId w:val="10"/>
      </w:numPr>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ar"/>
    <w:uiPriority w:val="9"/>
    <w:semiHidden/>
    <w:unhideWhenUsed/>
    <w:qFormat/>
    <w:rsid w:val="007D2F46"/>
    <w:pPr>
      <w:keepNext/>
      <w:keepLines/>
      <w:numPr>
        <w:ilvl w:val="5"/>
        <w:numId w:val="10"/>
      </w:numPr>
      <w:spacing w:before="4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ar"/>
    <w:uiPriority w:val="9"/>
    <w:semiHidden/>
    <w:unhideWhenUsed/>
    <w:qFormat/>
    <w:rsid w:val="007D2F46"/>
    <w:pPr>
      <w:keepNext/>
      <w:keepLines/>
      <w:numPr>
        <w:ilvl w:val="6"/>
        <w:numId w:val="10"/>
      </w:numPr>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7D2F46"/>
    <w:pPr>
      <w:keepNext/>
      <w:keepLines/>
      <w:numPr>
        <w:ilvl w:val="7"/>
        <w:numId w:val="10"/>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7D2F46"/>
    <w:pPr>
      <w:keepNext/>
      <w:keepLines/>
      <w:numPr>
        <w:ilvl w:val="8"/>
        <w:numId w:val="1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461736"/>
    <w:rPr>
      <w:rFonts w:ascii="Bookman Old Style" w:eastAsia="Times New Roman" w:hAnsi="Bookman Old Style" w:cs="Arial"/>
      <w:b/>
      <w:sz w:val="28"/>
      <w:szCs w:val="28"/>
      <w:lang w:val="es-ES_tradnl" w:eastAsia="es-ES"/>
    </w:rPr>
  </w:style>
  <w:style w:type="character" w:customStyle="1" w:styleId="Ttulo2Car">
    <w:name w:val="Título 2 Car"/>
    <w:link w:val="Ttulo2"/>
    <w:rsid w:val="007E46DC"/>
    <w:rPr>
      <w:rFonts w:ascii="Bookman Old Style" w:eastAsia="Times New Roman" w:hAnsi="Bookman Old Style" w:cs="Arial"/>
      <w:b/>
      <w:sz w:val="28"/>
      <w:szCs w:val="28"/>
      <w:lang w:val="es-ES" w:eastAsia="es-ES"/>
    </w:rPr>
  </w:style>
  <w:style w:type="paragraph" w:customStyle="1" w:styleId="Ttulo3">
    <w:name w:val="Título3"/>
    <w:basedOn w:val="Ttulo1"/>
    <w:link w:val="Ttulo3Car0"/>
    <w:qFormat/>
    <w:rsid w:val="004B3658"/>
    <w:pPr>
      <w:numPr>
        <w:ilvl w:val="2"/>
      </w:numPr>
      <w:ind w:left="0" w:firstLine="709"/>
    </w:pPr>
    <w:rPr>
      <w:lang w:val="es-ES"/>
    </w:rPr>
  </w:style>
  <w:style w:type="character" w:customStyle="1" w:styleId="Ttulo3Car0">
    <w:name w:val="Título3 Car"/>
    <w:link w:val="Ttulo3"/>
    <w:rsid w:val="004B3658"/>
    <w:rPr>
      <w:rFonts w:ascii="Bookman Old Style" w:eastAsia="Times New Roman" w:hAnsi="Bookman Old Style" w:cs="Arial"/>
      <w:b/>
      <w:sz w:val="28"/>
      <w:szCs w:val="28"/>
      <w:lang w:val="es-ES" w:eastAsia="es-ES"/>
    </w:rPr>
  </w:style>
  <w:style w:type="paragraph" w:styleId="Subttulo">
    <w:name w:val="Subtitle"/>
    <w:basedOn w:val="Normal"/>
    <w:link w:val="SubttuloCar"/>
    <w:qFormat/>
    <w:rsid w:val="00C530DD"/>
    <w:pPr>
      <w:spacing w:line="360" w:lineRule="auto"/>
      <w:jc w:val="center"/>
    </w:pPr>
    <w:rPr>
      <w:rFonts w:ascii="Verdana" w:hAnsi="Verdana" w:cs="Times New Roman"/>
      <w:b/>
      <w:sz w:val="28"/>
      <w:lang w:val="es-ES"/>
    </w:rPr>
  </w:style>
  <w:style w:type="character" w:customStyle="1" w:styleId="SubttuloCar">
    <w:name w:val="Subtítulo Car"/>
    <w:link w:val="Subttulo"/>
    <w:rsid w:val="00C530DD"/>
    <w:rPr>
      <w:rFonts w:ascii="Verdana" w:eastAsia="Times New Roman" w:hAnsi="Verdana" w:cs="Times New Roman"/>
      <w:b/>
      <w:sz w:val="28"/>
      <w:szCs w:val="20"/>
      <w:lang w:val="es-ES" w:eastAsia="es-ES"/>
    </w:rPr>
  </w:style>
  <w:style w:type="paragraph" w:styleId="Textoindependiente">
    <w:name w:val="Body Text"/>
    <w:basedOn w:val="Normal"/>
    <w:link w:val="TextoindependienteCar"/>
    <w:rsid w:val="00C530DD"/>
    <w:pPr>
      <w:spacing w:line="360" w:lineRule="auto"/>
      <w:jc w:val="both"/>
    </w:pPr>
    <w:rPr>
      <w:rFonts w:ascii="Verdana" w:hAnsi="Verdana" w:cs="Times New Roman"/>
      <w:sz w:val="28"/>
      <w:lang w:val="es-ES"/>
    </w:rPr>
  </w:style>
  <w:style w:type="character" w:customStyle="1" w:styleId="TextoindependienteCar">
    <w:name w:val="Texto independiente Car"/>
    <w:link w:val="Textoindependiente"/>
    <w:rsid w:val="00C530DD"/>
    <w:rPr>
      <w:rFonts w:ascii="Verdana" w:eastAsia="Times New Roman" w:hAnsi="Verdana" w:cs="Times New Roman"/>
      <w:sz w:val="28"/>
      <w:szCs w:val="20"/>
      <w:lang w:val="es-ES" w:eastAsia="es-ES"/>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ootnote Text Char,Footnote referenc"/>
    <w:basedOn w:val="Normal"/>
    <w:link w:val="TextonotapieCar"/>
    <w:uiPriority w:val="99"/>
    <w:rsid w:val="00C530DD"/>
    <w:rPr>
      <w:rFonts w:ascii="Times New Roman" w:hAnsi="Times New Roman" w:cs="Times New Roman"/>
      <w:sz w:val="20"/>
      <w:lang w:val="es-ES"/>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ootnote Text Char Car"/>
    <w:link w:val="Textonotapie"/>
    <w:uiPriority w:val="99"/>
    <w:rsid w:val="00C530DD"/>
    <w:rPr>
      <w:rFonts w:ascii="Times New Roman" w:eastAsia="Times New Roman" w:hAnsi="Times New Roman" w:cs="Times New Roman"/>
      <w:sz w:val="20"/>
      <w:szCs w:val="20"/>
      <w:lang w:val="es-ES" w:eastAsia="es-ES"/>
    </w:rPr>
  </w:style>
  <w:style w:type="character" w:styleId="Refdenotaalpie">
    <w:name w:val="footnote reference"/>
    <w:aliases w:val="FC"/>
    <w:uiPriority w:val="99"/>
    <w:rsid w:val="00C530DD"/>
    <w:rPr>
      <w:vertAlign w:val="superscript"/>
    </w:rPr>
  </w:style>
  <w:style w:type="paragraph" w:customStyle="1" w:styleId="Textoindependiente21">
    <w:name w:val="Texto independiente 21"/>
    <w:basedOn w:val="Normal"/>
    <w:rsid w:val="002C4783"/>
    <w:pPr>
      <w:spacing w:line="360" w:lineRule="auto"/>
      <w:ind w:firstLine="1418"/>
      <w:jc w:val="both"/>
    </w:pPr>
    <w:rPr>
      <w:rFonts w:cs="Times New Roman"/>
      <w:sz w:val="28"/>
      <w:lang w:val="es-MX"/>
    </w:rPr>
  </w:style>
  <w:style w:type="paragraph" w:styleId="Piedepgina">
    <w:name w:val="footer"/>
    <w:basedOn w:val="Normal"/>
    <w:link w:val="PiedepginaCar"/>
    <w:rsid w:val="0019532D"/>
    <w:pPr>
      <w:tabs>
        <w:tab w:val="center" w:pos="4419"/>
        <w:tab w:val="right" w:pos="8838"/>
      </w:tabs>
    </w:pPr>
    <w:rPr>
      <w:rFonts w:cs="Times New Roman"/>
      <w:lang w:eastAsia="es-CO"/>
    </w:rPr>
  </w:style>
  <w:style w:type="character" w:customStyle="1" w:styleId="PiedepginaCar">
    <w:name w:val="Pie de página Car"/>
    <w:link w:val="Piedepgina"/>
    <w:rsid w:val="0019532D"/>
    <w:rPr>
      <w:rFonts w:ascii="Arial" w:eastAsia="Times New Roman" w:hAnsi="Arial" w:cs="Times New Roman"/>
      <w:sz w:val="24"/>
      <w:szCs w:val="20"/>
      <w:lang w:val="es-ES_tradnl" w:eastAsia="es-CO"/>
    </w:rPr>
  </w:style>
  <w:style w:type="paragraph" w:styleId="Sangradetextonormal">
    <w:name w:val="Body Text Indent"/>
    <w:basedOn w:val="Normal"/>
    <w:link w:val="SangradetextonormalCar"/>
    <w:rsid w:val="003E65E6"/>
    <w:pPr>
      <w:spacing w:after="120"/>
      <w:ind w:left="283"/>
    </w:pPr>
  </w:style>
  <w:style w:type="character" w:customStyle="1" w:styleId="SangradetextonormalCar">
    <w:name w:val="Sangría de texto normal Car"/>
    <w:link w:val="Sangradetextonormal"/>
    <w:rsid w:val="003E65E6"/>
    <w:rPr>
      <w:rFonts w:ascii="Arial" w:eastAsia="Times New Roman" w:hAnsi="Arial" w:cs="Arial"/>
      <w:sz w:val="24"/>
      <w:szCs w:val="20"/>
      <w:lang w:val="es-ES_tradnl" w:eastAsia="es-ES"/>
    </w:rPr>
  </w:style>
  <w:style w:type="paragraph" w:customStyle="1" w:styleId="Epgrafe1">
    <w:name w:val="Epígrafe1"/>
    <w:basedOn w:val="Normal"/>
    <w:next w:val="Normal"/>
    <w:qFormat/>
    <w:rsid w:val="00837D95"/>
    <w:pPr>
      <w:jc w:val="center"/>
    </w:pPr>
    <w:rPr>
      <w:rFonts w:ascii="ShelleyVolante BT" w:hAnsi="ShelleyVolante BT" w:cs="Times New Roman"/>
      <w:b/>
      <w:sz w:val="28"/>
      <w:szCs w:val="24"/>
      <w:lang w:val="es-ES"/>
    </w:rPr>
  </w:style>
  <w:style w:type="paragraph" w:styleId="Textodeglobo">
    <w:name w:val="Balloon Text"/>
    <w:basedOn w:val="Normal"/>
    <w:link w:val="TextodegloboCar"/>
    <w:unhideWhenUsed/>
    <w:rsid w:val="00837D95"/>
    <w:rPr>
      <w:rFonts w:ascii="Tahoma" w:hAnsi="Tahoma" w:cs="Tahoma"/>
      <w:sz w:val="16"/>
      <w:szCs w:val="16"/>
    </w:rPr>
  </w:style>
  <w:style w:type="character" w:customStyle="1" w:styleId="TextodegloboCar">
    <w:name w:val="Texto de globo Car"/>
    <w:link w:val="Textodeglobo"/>
    <w:rsid w:val="00837D95"/>
    <w:rPr>
      <w:rFonts w:ascii="Tahoma" w:eastAsia="Times New Roman" w:hAnsi="Tahoma" w:cs="Tahoma"/>
      <w:sz w:val="16"/>
      <w:szCs w:val="16"/>
      <w:lang w:val="es-ES_tradnl" w:eastAsia="es-ES"/>
    </w:rPr>
  </w:style>
  <w:style w:type="paragraph" w:styleId="Encabezado">
    <w:name w:val="header"/>
    <w:basedOn w:val="Normal"/>
    <w:link w:val="EncabezadoCar"/>
    <w:unhideWhenUsed/>
    <w:rsid w:val="003B730A"/>
    <w:pPr>
      <w:tabs>
        <w:tab w:val="center" w:pos="4419"/>
        <w:tab w:val="right" w:pos="8838"/>
      </w:tabs>
    </w:pPr>
  </w:style>
  <w:style w:type="character" w:customStyle="1" w:styleId="EncabezadoCar">
    <w:name w:val="Encabezado Car"/>
    <w:link w:val="Encabezado"/>
    <w:rsid w:val="003B730A"/>
    <w:rPr>
      <w:rFonts w:ascii="Arial" w:eastAsia="Times New Roman" w:hAnsi="Arial" w:cs="Arial"/>
      <w:sz w:val="24"/>
      <w:szCs w:val="20"/>
      <w:lang w:val="es-ES_tradnl" w:eastAsia="es-ES"/>
    </w:rPr>
  </w:style>
  <w:style w:type="paragraph" w:styleId="Prrafodelista">
    <w:name w:val="List Paragraph"/>
    <w:basedOn w:val="Normal"/>
    <w:uiPriority w:val="34"/>
    <w:qFormat/>
    <w:rsid w:val="00060093"/>
    <w:pPr>
      <w:ind w:left="720"/>
      <w:contextualSpacing/>
    </w:pPr>
  </w:style>
  <w:style w:type="paragraph" w:styleId="Sangra2detindependiente">
    <w:name w:val="Body Text Indent 2"/>
    <w:basedOn w:val="Normal"/>
    <w:link w:val="Sangra2detindependienteCar"/>
    <w:unhideWhenUsed/>
    <w:rsid w:val="00D11D1F"/>
    <w:pPr>
      <w:spacing w:after="120" w:line="480" w:lineRule="auto"/>
      <w:ind w:left="283"/>
    </w:pPr>
  </w:style>
  <w:style w:type="character" w:customStyle="1" w:styleId="Sangra2detindependienteCar">
    <w:name w:val="Sangría 2 de t. independiente Car"/>
    <w:link w:val="Sangra2detindependiente"/>
    <w:rsid w:val="00D11D1F"/>
    <w:rPr>
      <w:rFonts w:ascii="Arial" w:eastAsia="Times New Roman" w:hAnsi="Arial" w:cs="Arial"/>
      <w:sz w:val="24"/>
      <w:lang w:val="es-ES_tradnl" w:eastAsia="es-ES"/>
    </w:rPr>
  </w:style>
  <w:style w:type="character" w:styleId="Nmerodepgina">
    <w:name w:val="page number"/>
    <w:rsid w:val="00D11D1F"/>
  </w:style>
  <w:style w:type="paragraph" w:styleId="NormalWeb">
    <w:name w:val="Normal (Web)"/>
    <w:basedOn w:val="Normal"/>
    <w:uiPriority w:val="99"/>
    <w:rsid w:val="00D11D1F"/>
    <w:pPr>
      <w:spacing w:before="100" w:beforeAutospacing="1" w:after="100" w:afterAutospacing="1" w:line="460" w:lineRule="atLeast"/>
      <w:ind w:firstLine="709"/>
      <w:jc w:val="both"/>
    </w:pPr>
    <w:rPr>
      <w:rFonts w:ascii="Times New Roman" w:hAnsi="Times New Roman" w:cs="Times New Roman"/>
      <w:szCs w:val="24"/>
      <w:lang w:val="es-ES"/>
    </w:rPr>
  </w:style>
  <w:style w:type="table" w:styleId="Listamedia2-nfasis1">
    <w:name w:val="Medium List 2 Accent 1"/>
    <w:basedOn w:val="Tablanormal"/>
    <w:uiPriority w:val="66"/>
    <w:rsid w:val="00D11D1F"/>
    <w:rPr>
      <w:rFonts w:ascii="Cambria" w:eastAsia="Times New Roman" w:hAnsi="Cambria"/>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character" w:styleId="Refdecomentario">
    <w:name w:val="annotation reference"/>
    <w:rsid w:val="00D11D1F"/>
    <w:rPr>
      <w:sz w:val="16"/>
      <w:szCs w:val="16"/>
    </w:rPr>
  </w:style>
  <w:style w:type="paragraph" w:styleId="Textocomentario">
    <w:name w:val="annotation text"/>
    <w:basedOn w:val="Normal"/>
    <w:link w:val="TextocomentarioCar"/>
    <w:rsid w:val="00D11D1F"/>
    <w:pPr>
      <w:spacing w:line="460" w:lineRule="atLeast"/>
      <w:ind w:firstLine="709"/>
      <w:jc w:val="both"/>
    </w:pPr>
    <w:rPr>
      <w:rFonts w:cs="Times New Roman"/>
      <w:sz w:val="20"/>
    </w:rPr>
  </w:style>
  <w:style w:type="character" w:customStyle="1" w:styleId="TextocomentarioCar">
    <w:name w:val="Texto comentario Car"/>
    <w:link w:val="Textocomentario"/>
    <w:rsid w:val="00D11D1F"/>
    <w:rPr>
      <w:rFonts w:ascii="Arial" w:eastAsia="Times New Roman" w:hAnsi="Arial"/>
      <w:lang w:val="es-ES_tradnl" w:eastAsia="es-ES"/>
    </w:rPr>
  </w:style>
  <w:style w:type="paragraph" w:styleId="Asuntodelcomentario">
    <w:name w:val="annotation subject"/>
    <w:basedOn w:val="Textocomentario"/>
    <w:next w:val="Textocomentario"/>
    <w:link w:val="AsuntodelcomentarioCar"/>
    <w:rsid w:val="00D11D1F"/>
    <w:rPr>
      <w:b/>
      <w:bCs/>
    </w:rPr>
  </w:style>
  <w:style w:type="character" w:customStyle="1" w:styleId="AsuntodelcomentarioCar">
    <w:name w:val="Asunto del comentario Car"/>
    <w:link w:val="Asuntodelcomentario"/>
    <w:rsid w:val="00D11D1F"/>
    <w:rPr>
      <w:rFonts w:ascii="Arial" w:eastAsia="Times New Roman" w:hAnsi="Arial"/>
      <w:b/>
      <w:bCs/>
      <w:lang w:val="es-ES_tradnl" w:eastAsia="es-ES"/>
    </w:rPr>
  </w:style>
  <w:style w:type="character" w:styleId="Hipervnculo">
    <w:name w:val="Hyperlink"/>
    <w:uiPriority w:val="99"/>
    <w:unhideWhenUsed/>
    <w:rsid w:val="00D11D1F"/>
    <w:rPr>
      <w:color w:val="0000FF"/>
      <w:u w:val="single"/>
    </w:rPr>
  </w:style>
  <w:style w:type="character" w:customStyle="1" w:styleId="textonavy">
    <w:name w:val="texto_navy"/>
    <w:rsid w:val="00D11D1F"/>
  </w:style>
  <w:style w:type="character" w:customStyle="1" w:styleId="apple-converted-space">
    <w:name w:val="apple-converted-space"/>
    <w:rsid w:val="00D11D1F"/>
  </w:style>
  <w:style w:type="paragraph" w:styleId="Textoindependiente2">
    <w:name w:val="Body Text 2"/>
    <w:basedOn w:val="Normal"/>
    <w:link w:val="Textoindependiente2Car"/>
    <w:uiPriority w:val="99"/>
    <w:semiHidden/>
    <w:unhideWhenUsed/>
    <w:rsid w:val="000C0607"/>
    <w:pPr>
      <w:spacing w:after="120" w:line="480" w:lineRule="auto"/>
    </w:pPr>
  </w:style>
  <w:style w:type="character" w:customStyle="1" w:styleId="Textoindependiente2Car">
    <w:name w:val="Texto independiente 2 Car"/>
    <w:basedOn w:val="Fuentedeprrafopredeter"/>
    <w:link w:val="Textoindependiente2"/>
    <w:uiPriority w:val="99"/>
    <w:semiHidden/>
    <w:rsid w:val="000C0607"/>
    <w:rPr>
      <w:rFonts w:ascii="Arial" w:eastAsia="Times New Roman" w:hAnsi="Arial" w:cs="Arial"/>
      <w:sz w:val="24"/>
      <w:lang w:val="es-ES_tradnl" w:eastAsia="es-ES"/>
    </w:rPr>
  </w:style>
  <w:style w:type="character" w:customStyle="1" w:styleId="f01">
    <w:name w:val="f01"/>
    <w:basedOn w:val="Fuentedeprrafopredeter"/>
    <w:rsid w:val="002B6CE1"/>
    <w:rPr>
      <w:rFonts w:ascii="Times New Roman" w:hAnsi="Times New Roman" w:cs="Times New Roman" w:hint="default"/>
      <w:color w:val="000000"/>
      <w:sz w:val="24"/>
      <w:szCs w:val="24"/>
    </w:rPr>
  </w:style>
  <w:style w:type="character" w:customStyle="1" w:styleId="Ttulo3Car">
    <w:name w:val="Título 3 Car"/>
    <w:aliases w:val="Título4 Car"/>
    <w:basedOn w:val="Fuentedeprrafopredeter"/>
    <w:link w:val="Ttulo30"/>
    <w:uiPriority w:val="9"/>
    <w:rsid w:val="00CD5859"/>
    <w:rPr>
      <w:rFonts w:ascii="Bookman Old Style" w:eastAsia="Times New Roman" w:hAnsi="Bookman Old Style" w:cs="Arial"/>
      <w:sz w:val="28"/>
      <w:szCs w:val="28"/>
      <w:lang w:val="es-ES" w:eastAsia="es-ES"/>
    </w:rPr>
  </w:style>
  <w:style w:type="character" w:customStyle="1" w:styleId="Ttulo4Car">
    <w:name w:val="Título 4 Car"/>
    <w:basedOn w:val="Fuentedeprrafopredeter"/>
    <w:link w:val="Ttulo4"/>
    <w:uiPriority w:val="9"/>
    <w:rsid w:val="004B3658"/>
    <w:rPr>
      <w:rFonts w:ascii="Bookman Old Style" w:eastAsia="Times New Roman" w:hAnsi="Bookman Old Style" w:cs="Arial"/>
      <w:sz w:val="28"/>
      <w:szCs w:val="28"/>
      <w:lang w:val="es-ES" w:eastAsia="es-ES"/>
    </w:rPr>
  </w:style>
  <w:style w:type="character" w:customStyle="1" w:styleId="Ttulo5Car">
    <w:name w:val="Título 5 Car"/>
    <w:basedOn w:val="Fuentedeprrafopredeter"/>
    <w:link w:val="Ttulo5"/>
    <w:uiPriority w:val="9"/>
    <w:semiHidden/>
    <w:rsid w:val="007D2F46"/>
    <w:rPr>
      <w:rFonts w:asciiTheme="majorHAnsi" w:eastAsiaTheme="majorEastAsia" w:hAnsiTheme="majorHAnsi" w:cstheme="majorBidi"/>
      <w:color w:val="2E74B5" w:themeColor="accent1" w:themeShade="BF"/>
      <w:sz w:val="24"/>
      <w:lang w:val="es-ES_tradnl" w:eastAsia="es-ES"/>
    </w:rPr>
  </w:style>
  <w:style w:type="character" w:customStyle="1" w:styleId="Ttulo6Car">
    <w:name w:val="Título 6 Car"/>
    <w:basedOn w:val="Fuentedeprrafopredeter"/>
    <w:link w:val="Ttulo6"/>
    <w:uiPriority w:val="9"/>
    <w:semiHidden/>
    <w:rsid w:val="007D2F46"/>
    <w:rPr>
      <w:rFonts w:asciiTheme="majorHAnsi" w:eastAsiaTheme="majorEastAsia" w:hAnsiTheme="majorHAnsi" w:cstheme="majorBidi"/>
      <w:color w:val="1F4D78" w:themeColor="accent1" w:themeShade="7F"/>
      <w:sz w:val="24"/>
      <w:lang w:val="es-ES_tradnl" w:eastAsia="es-ES"/>
    </w:rPr>
  </w:style>
  <w:style w:type="character" w:customStyle="1" w:styleId="Ttulo7Car">
    <w:name w:val="Título 7 Car"/>
    <w:basedOn w:val="Fuentedeprrafopredeter"/>
    <w:link w:val="Ttulo7"/>
    <w:uiPriority w:val="9"/>
    <w:semiHidden/>
    <w:rsid w:val="007D2F46"/>
    <w:rPr>
      <w:rFonts w:asciiTheme="majorHAnsi" w:eastAsiaTheme="majorEastAsia" w:hAnsiTheme="majorHAnsi" w:cstheme="majorBidi"/>
      <w:i/>
      <w:iCs/>
      <w:color w:val="1F4D78" w:themeColor="accent1" w:themeShade="7F"/>
      <w:sz w:val="24"/>
      <w:lang w:val="es-ES_tradnl" w:eastAsia="es-ES"/>
    </w:rPr>
  </w:style>
  <w:style w:type="character" w:customStyle="1" w:styleId="Ttulo8Car">
    <w:name w:val="Título 8 Car"/>
    <w:basedOn w:val="Fuentedeprrafopredeter"/>
    <w:link w:val="Ttulo8"/>
    <w:uiPriority w:val="9"/>
    <w:semiHidden/>
    <w:rsid w:val="007D2F46"/>
    <w:rPr>
      <w:rFonts w:asciiTheme="majorHAnsi" w:eastAsiaTheme="majorEastAsia" w:hAnsiTheme="majorHAnsi" w:cstheme="majorBidi"/>
      <w:color w:val="272727" w:themeColor="text1" w:themeTint="D8"/>
      <w:sz w:val="21"/>
      <w:szCs w:val="21"/>
      <w:lang w:val="es-ES_tradnl" w:eastAsia="es-ES"/>
    </w:rPr>
  </w:style>
  <w:style w:type="character" w:customStyle="1" w:styleId="Ttulo9Car">
    <w:name w:val="Título 9 Car"/>
    <w:basedOn w:val="Fuentedeprrafopredeter"/>
    <w:link w:val="Ttulo9"/>
    <w:uiPriority w:val="9"/>
    <w:semiHidden/>
    <w:rsid w:val="007D2F46"/>
    <w:rPr>
      <w:rFonts w:asciiTheme="majorHAnsi" w:eastAsiaTheme="majorEastAsia" w:hAnsiTheme="majorHAnsi" w:cstheme="majorBidi"/>
      <w:i/>
      <w:iCs/>
      <w:color w:val="272727" w:themeColor="text1" w:themeTint="D8"/>
      <w:sz w:val="21"/>
      <w:szCs w:val="21"/>
      <w:lang w:val="es-ES_tradnl" w:eastAsia="es-ES"/>
    </w:rPr>
  </w:style>
  <w:style w:type="paragraph" w:styleId="Textoindependiente3">
    <w:name w:val="Body Text 3"/>
    <w:basedOn w:val="Normal"/>
    <w:link w:val="Textoindependiente3Car"/>
    <w:uiPriority w:val="99"/>
    <w:semiHidden/>
    <w:unhideWhenUsed/>
    <w:rsid w:val="00100222"/>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100222"/>
    <w:rPr>
      <w:rFonts w:ascii="Arial" w:eastAsia="Times New Roman" w:hAnsi="Arial" w:cs="Arial"/>
      <w:sz w:val="16"/>
      <w:szCs w:val="16"/>
      <w:lang w:val="es-ES_tradnl" w:eastAsia="es-ES"/>
    </w:rPr>
  </w:style>
  <w:style w:type="character" w:customStyle="1" w:styleId="f21">
    <w:name w:val="f21"/>
    <w:basedOn w:val="Fuentedeprrafopredeter"/>
    <w:rsid w:val="00764A48"/>
    <w:rPr>
      <w:rFonts w:ascii="Bookman Old Style" w:hAnsi="Bookman Old Style" w:hint="default"/>
      <w:color w:val="000000"/>
      <w:sz w:val="28"/>
      <w:szCs w:val="28"/>
    </w:rPr>
  </w:style>
  <w:style w:type="character" w:styleId="nfasissutil">
    <w:name w:val="Subtle Emphasis"/>
    <w:aliases w:val="Título5"/>
    <w:uiPriority w:val="19"/>
    <w:qFormat/>
    <w:rsid w:val="00554AD2"/>
  </w:style>
  <w:style w:type="character" w:styleId="nfasis">
    <w:name w:val="Emphasis"/>
    <w:aliases w:val="Titulo6"/>
    <w:basedOn w:val="Fuentedeprrafopredeter"/>
    <w:uiPriority w:val="20"/>
    <w:qFormat/>
    <w:rsid w:val="00554AD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8362">
      <w:bodyDiv w:val="1"/>
      <w:marLeft w:val="0"/>
      <w:marRight w:val="0"/>
      <w:marTop w:val="0"/>
      <w:marBottom w:val="0"/>
      <w:divBdr>
        <w:top w:val="none" w:sz="0" w:space="0" w:color="auto"/>
        <w:left w:val="none" w:sz="0" w:space="0" w:color="auto"/>
        <w:bottom w:val="none" w:sz="0" w:space="0" w:color="auto"/>
        <w:right w:val="none" w:sz="0" w:space="0" w:color="auto"/>
      </w:divBdr>
      <w:divsChild>
        <w:div w:id="203299865">
          <w:marLeft w:val="0"/>
          <w:marRight w:val="0"/>
          <w:marTop w:val="0"/>
          <w:marBottom w:val="0"/>
          <w:divBdr>
            <w:top w:val="none" w:sz="0" w:space="0" w:color="auto"/>
            <w:left w:val="none" w:sz="0" w:space="0" w:color="auto"/>
            <w:bottom w:val="none" w:sz="0" w:space="0" w:color="auto"/>
            <w:right w:val="none" w:sz="0" w:space="0" w:color="auto"/>
          </w:divBdr>
        </w:div>
      </w:divsChild>
    </w:div>
    <w:div w:id="282158449">
      <w:bodyDiv w:val="1"/>
      <w:marLeft w:val="0"/>
      <w:marRight w:val="0"/>
      <w:marTop w:val="0"/>
      <w:marBottom w:val="0"/>
      <w:divBdr>
        <w:top w:val="none" w:sz="0" w:space="0" w:color="auto"/>
        <w:left w:val="none" w:sz="0" w:space="0" w:color="auto"/>
        <w:bottom w:val="none" w:sz="0" w:space="0" w:color="auto"/>
        <w:right w:val="none" w:sz="0" w:space="0" w:color="auto"/>
      </w:divBdr>
      <w:divsChild>
        <w:div w:id="1071580261">
          <w:marLeft w:val="0"/>
          <w:marRight w:val="0"/>
          <w:marTop w:val="0"/>
          <w:marBottom w:val="0"/>
          <w:divBdr>
            <w:top w:val="none" w:sz="0" w:space="0" w:color="auto"/>
            <w:left w:val="none" w:sz="0" w:space="0" w:color="auto"/>
            <w:bottom w:val="none" w:sz="0" w:space="0" w:color="auto"/>
            <w:right w:val="none" w:sz="0" w:space="0" w:color="auto"/>
          </w:divBdr>
        </w:div>
      </w:divsChild>
    </w:div>
    <w:div w:id="326792618">
      <w:bodyDiv w:val="1"/>
      <w:marLeft w:val="0"/>
      <w:marRight w:val="0"/>
      <w:marTop w:val="0"/>
      <w:marBottom w:val="0"/>
      <w:divBdr>
        <w:top w:val="none" w:sz="0" w:space="0" w:color="auto"/>
        <w:left w:val="none" w:sz="0" w:space="0" w:color="auto"/>
        <w:bottom w:val="none" w:sz="0" w:space="0" w:color="auto"/>
        <w:right w:val="none" w:sz="0" w:space="0" w:color="auto"/>
      </w:divBdr>
    </w:div>
    <w:div w:id="657534106">
      <w:bodyDiv w:val="1"/>
      <w:marLeft w:val="0"/>
      <w:marRight w:val="0"/>
      <w:marTop w:val="0"/>
      <w:marBottom w:val="0"/>
      <w:divBdr>
        <w:top w:val="none" w:sz="0" w:space="0" w:color="auto"/>
        <w:left w:val="none" w:sz="0" w:space="0" w:color="auto"/>
        <w:bottom w:val="none" w:sz="0" w:space="0" w:color="auto"/>
        <w:right w:val="none" w:sz="0" w:space="0" w:color="auto"/>
      </w:divBdr>
    </w:div>
    <w:div w:id="899242786">
      <w:bodyDiv w:val="1"/>
      <w:marLeft w:val="0"/>
      <w:marRight w:val="0"/>
      <w:marTop w:val="0"/>
      <w:marBottom w:val="0"/>
      <w:divBdr>
        <w:top w:val="none" w:sz="0" w:space="0" w:color="auto"/>
        <w:left w:val="none" w:sz="0" w:space="0" w:color="auto"/>
        <w:bottom w:val="none" w:sz="0" w:space="0" w:color="auto"/>
        <w:right w:val="none" w:sz="0" w:space="0" w:color="auto"/>
      </w:divBdr>
      <w:divsChild>
        <w:div w:id="2058047562">
          <w:marLeft w:val="0"/>
          <w:marRight w:val="0"/>
          <w:marTop w:val="0"/>
          <w:marBottom w:val="0"/>
          <w:divBdr>
            <w:top w:val="none" w:sz="0" w:space="0" w:color="auto"/>
            <w:left w:val="none" w:sz="0" w:space="0" w:color="auto"/>
            <w:bottom w:val="none" w:sz="0" w:space="0" w:color="auto"/>
            <w:right w:val="none" w:sz="0" w:space="0" w:color="auto"/>
          </w:divBdr>
        </w:div>
      </w:divsChild>
    </w:div>
    <w:div w:id="1130781721">
      <w:bodyDiv w:val="1"/>
      <w:marLeft w:val="0"/>
      <w:marRight w:val="0"/>
      <w:marTop w:val="0"/>
      <w:marBottom w:val="0"/>
      <w:divBdr>
        <w:top w:val="none" w:sz="0" w:space="0" w:color="auto"/>
        <w:left w:val="none" w:sz="0" w:space="0" w:color="auto"/>
        <w:bottom w:val="none" w:sz="0" w:space="0" w:color="auto"/>
        <w:right w:val="none" w:sz="0" w:space="0" w:color="auto"/>
      </w:divBdr>
      <w:divsChild>
        <w:div w:id="1299141082">
          <w:marLeft w:val="0"/>
          <w:marRight w:val="0"/>
          <w:marTop w:val="0"/>
          <w:marBottom w:val="0"/>
          <w:divBdr>
            <w:top w:val="none" w:sz="0" w:space="0" w:color="auto"/>
            <w:left w:val="none" w:sz="0" w:space="0" w:color="auto"/>
            <w:bottom w:val="none" w:sz="0" w:space="0" w:color="auto"/>
            <w:right w:val="none" w:sz="0" w:space="0" w:color="auto"/>
          </w:divBdr>
        </w:div>
      </w:divsChild>
    </w:div>
    <w:div w:id="1279528305">
      <w:bodyDiv w:val="1"/>
      <w:marLeft w:val="0"/>
      <w:marRight w:val="0"/>
      <w:marTop w:val="0"/>
      <w:marBottom w:val="0"/>
      <w:divBdr>
        <w:top w:val="none" w:sz="0" w:space="0" w:color="auto"/>
        <w:left w:val="none" w:sz="0" w:space="0" w:color="auto"/>
        <w:bottom w:val="none" w:sz="0" w:space="0" w:color="auto"/>
        <w:right w:val="none" w:sz="0" w:space="0" w:color="auto"/>
      </w:divBdr>
    </w:div>
    <w:div w:id="1300502245">
      <w:bodyDiv w:val="1"/>
      <w:marLeft w:val="0"/>
      <w:marRight w:val="0"/>
      <w:marTop w:val="0"/>
      <w:marBottom w:val="0"/>
      <w:divBdr>
        <w:top w:val="none" w:sz="0" w:space="0" w:color="auto"/>
        <w:left w:val="none" w:sz="0" w:space="0" w:color="auto"/>
        <w:bottom w:val="none" w:sz="0" w:space="0" w:color="auto"/>
        <w:right w:val="none" w:sz="0" w:space="0" w:color="auto"/>
      </w:divBdr>
      <w:divsChild>
        <w:div w:id="1037581712">
          <w:marLeft w:val="0"/>
          <w:marRight w:val="0"/>
          <w:marTop w:val="0"/>
          <w:marBottom w:val="0"/>
          <w:divBdr>
            <w:top w:val="none" w:sz="0" w:space="0" w:color="auto"/>
            <w:left w:val="none" w:sz="0" w:space="0" w:color="auto"/>
            <w:bottom w:val="none" w:sz="0" w:space="0" w:color="auto"/>
            <w:right w:val="none" w:sz="0" w:space="0" w:color="auto"/>
          </w:divBdr>
        </w:div>
      </w:divsChild>
    </w:div>
    <w:div w:id="1859539927">
      <w:bodyDiv w:val="1"/>
      <w:marLeft w:val="0"/>
      <w:marRight w:val="0"/>
      <w:marTop w:val="0"/>
      <w:marBottom w:val="0"/>
      <w:divBdr>
        <w:top w:val="none" w:sz="0" w:space="0" w:color="auto"/>
        <w:left w:val="none" w:sz="0" w:space="0" w:color="auto"/>
        <w:bottom w:val="none" w:sz="0" w:space="0" w:color="auto"/>
        <w:right w:val="none" w:sz="0" w:space="0" w:color="auto"/>
      </w:divBdr>
      <w:divsChild>
        <w:div w:id="521094899">
          <w:marLeft w:val="0"/>
          <w:marRight w:val="0"/>
          <w:marTop w:val="0"/>
          <w:marBottom w:val="0"/>
          <w:divBdr>
            <w:top w:val="none" w:sz="0" w:space="0" w:color="auto"/>
            <w:left w:val="none" w:sz="0" w:space="0" w:color="auto"/>
            <w:bottom w:val="none" w:sz="0" w:space="0" w:color="auto"/>
            <w:right w:val="none" w:sz="0" w:space="0" w:color="auto"/>
          </w:divBdr>
        </w:div>
      </w:divsChild>
    </w:div>
    <w:div w:id="1973099591">
      <w:bodyDiv w:val="1"/>
      <w:marLeft w:val="0"/>
      <w:marRight w:val="0"/>
      <w:marTop w:val="0"/>
      <w:marBottom w:val="0"/>
      <w:divBdr>
        <w:top w:val="none" w:sz="0" w:space="0" w:color="auto"/>
        <w:left w:val="none" w:sz="0" w:space="0" w:color="auto"/>
        <w:bottom w:val="none" w:sz="0" w:space="0" w:color="auto"/>
        <w:right w:val="none" w:sz="0" w:space="0" w:color="auto"/>
      </w:divBdr>
    </w:div>
    <w:div w:id="2042313634">
      <w:bodyDiv w:val="1"/>
      <w:marLeft w:val="0"/>
      <w:marRight w:val="0"/>
      <w:marTop w:val="0"/>
      <w:marBottom w:val="0"/>
      <w:divBdr>
        <w:top w:val="none" w:sz="0" w:space="0" w:color="auto"/>
        <w:left w:val="none" w:sz="0" w:space="0" w:color="auto"/>
        <w:bottom w:val="none" w:sz="0" w:space="0" w:color="auto"/>
        <w:right w:val="none" w:sz="0" w:space="0" w:color="auto"/>
      </w:divBdr>
      <w:divsChild>
        <w:div w:id="6920269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tonio\Documents\Plantillas%20personalizadas%20de%20Office\MODELO%20PROVIDENCIA%20CORTE%20.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 Id="rId4" Type="http://schemas.microsoft.com/office/2011/relationships/webextension" Target="webextension4.xml"/></Relationships>
</file>

<file path=word/webextensions/taskpanes.xml><?xml version="1.0" encoding="utf-8"?>
<wetp:taskpanes xmlns:wetp="http://schemas.microsoft.com/office/webextensions/taskpanes/2010/11">
  <wetp:taskpane dockstate="right" visibility="0" width="455" row="2">
    <wetp:webextensionref xmlns:r="http://schemas.openxmlformats.org/officeDocument/2006/relationships" r:id="rId1"/>
  </wetp:taskpane>
  <wetp:taskpane dockstate="right" visibility="0" width="455" row="2">
    <wetp:webextensionref xmlns:r="http://schemas.openxmlformats.org/officeDocument/2006/relationships" r:id="rId2"/>
  </wetp:taskpane>
  <wetp:taskpane dockstate="right" visibility="0" width="455" row="3">
    <wetp:webextensionref xmlns:r="http://schemas.openxmlformats.org/officeDocument/2006/relationships" r:id="rId3"/>
  </wetp:taskpane>
  <wetp:taskpane dockstate="right" visibility="0" width="455" row="5">
    <wetp:webextensionref xmlns:r="http://schemas.openxmlformats.org/officeDocument/2006/relationships" r:id="rId4"/>
  </wetp:taskpane>
</wetp:taskpanes>
</file>

<file path=word/webextensions/webextension1.xml><?xml version="1.0" encoding="utf-8"?>
<we:webextension xmlns:we="http://schemas.microsoft.com/office/webextensions/webextension/2010/11" id="{101F01E5-9959-4678-BE74-72028203C134}">
  <we:reference id="wa102920439" version="1.3.1.0" store="es-AR"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D2A8DA96-4807-4200-92AE-A51F9C24AC83}">
  <we:reference id="wa104185327" version="1.1.0.0" store="es-ES" storeType="OMEX"/>
  <we:alternateReferences>
    <we:reference id="WA104185327" version="1.1.0.0" store="WA104185327"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F72F4941-B5FD-4256-A294-5399078E6E08}">
  <we:reference id="wa104334910" version="1.0.0.0" store="es-ES" storeType="OMEX"/>
  <we:alternateReferences>
    <we:reference id="WA104334910" version="1.0.0.0" store="WA104334910" storeType="OMEX"/>
  </we:alternateReferences>
  <we:properties/>
  <we:bindings/>
  <we:snapshot xmlns:r="http://schemas.openxmlformats.org/officeDocument/2006/relationships"/>
</we:webextension>
</file>

<file path=word/webextensions/webextension4.xml><?xml version="1.0" encoding="utf-8"?>
<we:webextension xmlns:we="http://schemas.microsoft.com/office/webextensions/webextension/2010/11" id="{93FE03AF-3DA6-4B7D-BCEA-6E32DD100824}">
  <we:reference id="wa104021311" version="1.1.0.0" store="es-ES" storeType="OMEX"/>
  <we:alternateReferences>
    <we:reference id="WA104021311" version="1.1.0.0" store="WA1040213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761E3-D32A-4A85-AA5E-0AC942676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PROVIDENCIA CORTE </Template>
  <TotalTime>0</TotalTime>
  <Pages>59</Pages>
  <Words>12752</Words>
  <Characters>70137</Characters>
  <Application>Microsoft Office Word</Application>
  <DocSecurity>0</DocSecurity>
  <Lines>584</Lines>
  <Paragraphs>165</Paragraphs>
  <ScaleCrop>false</ScaleCrop>
  <HeadingPairs>
    <vt:vector size="2" baseType="variant">
      <vt:variant>
        <vt:lpstr>Título</vt:lpstr>
      </vt:variant>
      <vt:variant>
        <vt:i4>1</vt:i4>
      </vt:variant>
    </vt:vector>
  </HeadingPairs>
  <TitlesOfParts>
    <vt:vector size="1" baseType="lpstr">
      <vt:lpstr/>
    </vt:vector>
  </TitlesOfParts>
  <Company>CSJ</Company>
  <LinksUpToDate>false</LinksUpToDate>
  <CharactersWithSpaces>82724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Thomas Arias</dc:creator>
  <cp:lastModifiedBy>Camilo Andres Alba Pachon</cp:lastModifiedBy>
  <cp:revision>2</cp:revision>
  <cp:lastPrinted>2019-12-11T16:17:00Z</cp:lastPrinted>
  <dcterms:created xsi:type="dcterms:W3CDTF">2020-01-17T14:32:00Z</dcterms:created>
  <dcterms:modified xsi:type="dcterms:W3CDTF">2020-01-17T14:32:00Z</dcterms:modified>
</cp:coreProperties>
</file>